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BD61" w14:textId="31EED872" w:rsidR="002378AC" w:rsidRDefault="002378AC"/>
    <w:p w14:paraId="4A41AE6F" w14:textId="7EA70341" w:rsidR="002378AC" w:rsidRPr="002378AC" w:rsidRDefault="002378AC">
      <w:pPr>
        <w:rPr>
          <w:b/>
          <w:bCs/>
          <w:sz w:val="20"/>
          <w:szCs w:val="20"/>
        </w:rPr>
      </w:pPr>
    </w:p>
    <w:p w14:paraId="43D1AA30" w14:textId="70CB23C1" w:rsidR="002378AC" w:rsidRDefault="002378AC" w:rsidP="002378AC">
      <w:pPr>
        <w:jc w:val="center"/>
        <w:rPr>
          <w:rFonts w:ascii="Albert Sans" w:hAnsi="Albert Sans"/>
          <w:b/>
          <w:bCs/>
          <w:sz w:val="40"/>
          <w:szCs w:val="40"/>
        </w:rPr>
      </w:pPr>
    </w:p>
    <w:p w14:paraId="4B38ED6E" w14:textId="4EAC026C" w:rsidR="002378AC" w:rsidRDefault="002378AC" w:rsidP="002378AC">
      <w:pPr>
        <w:jc w:val="center"/>
        <w:rPr>
          <w:rFonts w:ascii="Albert Sans" w:hAnsi="Albert Sans"/>
          <w:b/>
          <w:bCs/>
          <w:sz w:val="40"/>
          <w:szCs w:val="40"/>
        </w:rPr>
      </w:pPr>
      <w:r>
        <w:rPr>
          <w:noProof/>
        </w:rPr>
        <w:drawing>
          <wp:anchor distT="0" distB="0" distL="114300" distR="114300" simplePos="0" relativeHeight="251658240" behindDoc="0" locked="0" layoutInCell="1" allowOverlap="1" wp14:anchorId="3B2A3EBD" wp14:editId="37E5D774">
            <wp:simplePos x="0" y="0"/>
            <wp:positionH relativeFrom="margin">
              <wp:align>center</wp:align>
            </wp:positionH>
            <wp:positionV relativeFrom="paragraph">
              <wp:posOffset>418584</wp:posOffset>
            </wp:positionV>
            <wp:extent cx="5762625" cy="1743710"/>
            <wp:effectExtent l="0" t="0" r="9525" b="8890"/>
            <wp:wrapSquare wrapText="bothSides"/>
            <wp:docPr id="13230633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2625" cy="1743710"/>
                    </a:xfrm>
                    <a:prstGeom prst="rect">
                      <a:avLst/>
                    </a:prstGeom>
                    <a:noFill/>
                    <a:ln>
                      <a:noFill/>
                    </a:ln>
                  </pic:spPr>
                </pic:pic>
              </a:graphicData>
            </a:graphic>
          </wp:anchor>
        </w:drawing>
      </w:r>
    </w:p>
    <w:p w14:paraId="39DA379C" w14:textId="6DF68FC3" w:rsidR="002378AC" w:rsidRDefault="002378AC" w:rsidP="002378AC">
      <w:pPr>
        <w:jc w:val="center"/>
        <w:rPr>
          <w:rFonts w:ascii="Albert Sans" w:hAnsi="Albert Sans"/>
          <w:b/>
          <w:bCs/>
          <w:sz w:val="40"/>
          <w:szCs w:val="40"/>
        </w:rPr>
      </w:pPr>
    </w:p>
    <w:p w14:paraId="43A6E8A1" w14:textId="77777777" w:rsidR="002378AC" w:rsidRDefault="002378AC" w:rsidP="002378AC">
      <w:pPr>
        <w:rPr>
          <w:rFonts w:ascii="Albert Sans" w:hAnsi="Albert Sans"/>
          <w:b/>
          <w:bCs/>
          <w:sz w:val="40"/>
          <w:szCs w:val="40"/>
        </w:rPr>
      </w:pPr>
    </w:p>
    <w:p w14:paraId="7121F379" w14:textId="43F43BE5" w:rsidR="002378AC" w:rsidRPr="004F01E8" w:rsidRDefault="00941041" w:rsidP="002378AC">
      <w:pPr>
        <w:jc w:val="center"/>
        <w:rPr>
          <w:rFonts w:ascii="Albert Sans" w:hAnsi="Albert Sans"/>
          <w:b/>
          <w:bCs/>
          <w:sz w:val="40"/>
          <w:szCs w:val="40"/>
        </w:rPr>
      </w:pPr>
      <w:r>
        <w:rPr>
          <w:rFonts w:ascii="Albert Sans" w:hAnsi="Albert Sans"/>
          <w:b/>
          <w:bCs/>
          <w:sz w:val="40"/>
          <w:szCs w:val="40"/>
        </w:rPr>
        <w:t>« </w:t>
      </w:r>
      <w:r w:rsidR="00952BEE">
        <w:rPr>
          <w:rFonts w:ascii="Albert Sans" w:hAnsi="Albert Sans"/>
          <w:b/>
          <w:bCs/>
          <w:sz w:val="40"/>
          <w:szCs w:val="40"/>
        </w:rPr>
        <w:t>PRE-</w:t>
      </w:r>
      <w:r w:rsidR="002378AC" w:rsidRPr="004F01E8">
        <w:rPr>
          <w:rFonts w:ascii="Albert Sans" w:hAnsi="Albert Sans"/>
          <w:b/>
          <w:bCs/>
          <w:sz w:val="40"/>
          <w:szCs w:val="40"/>
        </w:rPr>
        <w:t>FUNDED</w:t>
      </w:r>
      <w:r>
        <w:rPr>
          <w:rFonts w:ascii="Albert Sans" w:hAnsi="Albert Sans"/>
          <w:b/>
          <w:bCs/>
          <w:sz w:val="40"/>
          <w:szCs w:val="40"/>
        </w:rPr>
        <w:t> »</w:t>
      </w:r>
      <w:r w:rsidR="002378AC" w:rsidRPr="004F01E8">
        <w:rPr>
          <w:rFonts w:ascii="Albert Sans" w:hAnsi="Albert Sans"/>
          <w:b/>
          <w:bCs/>
          <w:sz w:val="40"/>
          <w:szCs w:val="40"/>
        </w:rPr>
        <w:t xml:space="preserve"> TRADER PERFORMANCE AGREEMENT</w:t>
      </w:r>
    </w:p>
    <w:p w14:paraId="374B30AC" w14:textId="77777777" w:rsidR="002378AC" w:rsidRDefault="002378AC" w:rsidP="002378AC">
      <w:pPr>
        <w:jc w:val="center"/>
        <w:rPr>
          <w:rFonts w:ascii="Albert Sans" w:hAnsi="Albert Sans"/>
          <w:b/>
          <w:bCs/>
          <w:sz w:val="40"/>
          <w:szCs w:val="40"/>
        </w:rPr>
      </w:pPr>
    </w:p>
    <w:p w14:paraId="2B6C746B" w14:textId="5F4D2F54" w:rsidR="00276464" w:rsidRPr="00276464" w:rsidRDefault="002378AC" w:rsidP="006B5983">
      <w:pPr>
        <w:jc w:val="center"/>
        <w:rPr>
          <w:rFonts w:cstheme="minorHAnsi"/>
          <w:b/>
          <w:bCs/>
          <w:sz w:val="32"/>
          <w:szCs w:val="32"/>
        </w:rPr>
      </w:pPr>
      <w:r w:rsidRPr="004F01E8">
        <w:rPr>
          <w:rFonts w:cstheme="minorHAnsi"/>
          <w:sz w:val="32"/>
          <w:szCs w:val="32"/>
        </w:rPr>
        <w:t>Presented to</w:t>
      </w:r>
      <w:r w:rsidRPr="004F01E8">
        <w:rPr>
          <w:rFonts w:cstheme="minorHAnsi"/>
          <w:b/>
          <w:bCs/>
          <w:sz w:val="32"/>
          <w:szCs w:val="32"/>
        </w:rPr>
        <w:t> </w:t>
      </w:r>
      <w:r w:rsidR="00DD59DB" w:rsidRPr="00DD59DB">
        <w:rPr>
          <w:rFonts w:cstheme="minorHAnsi"/>
          <w:b/>
          <w:bCs/>
          <w:sz w:val="32"/>
          <w:szCs w:val="32"/>
        </w:rPr>
        <w:t>Peter</w:t>
      </w:r>
      <w:r w:rsidR="00DD59DB">
        <w:rPr>
          <w:rFonts w:cstheme="minorHAnsi"/>
          <w:b/>
          <w:bCs/>
          <w:sz w:val="32"/>
          <w:szCs w:val="32"/>
        </w:rPr>
        <w:t xml:space="preserve"> </w:t>
      </w:r>
      <w:r w:rsidR="00DD59DB" w:rsidRPr="00DD59DB">
        <w:rPr>
          <w:rFonts w:cstheme="minorHAnsi"/>
          <w:b/>
          <w:bCs/>
          <w:sz w:val="32"/>
          <w:szCs w:val="32"/>
        </w:rPr>
        <w:t>Czwalina</w:t>
      </w:r>
    </w:p>
    <w:p w14:paraId="6F3D400D" w14:textId="7ABAE6A3" w:rsidR="002378AC" w:rsidRPr="004F01E8" w:rsidRDefault="002378AC" w:rsidP="002378AC">
      <w:pPr>
        <w:jc w:val="center"/>
        <w:rPr>
          <w:rFonts w:cstheme="minorHAnsi"/>
          <w:b/>
          <w:bCs/>
          <w:sz w:val="32"/>
          <w:szCs w:val="32"/>
        </w:rPr>
      </w:pPr>
    </w:p>
    <w:p w14:paraId="44E45665" w14:textId="77777777" w:rsidR="000D3621" w:rsidRDefault="000D3621" w:rsidP="002378AC">
      <w:pPr>
        <w:jc w:val="center"/>
        <w:rPr>
          <w:rFonts w:ascii="Albert Sans" w:hAnsi="Albert Sans"/>
          <w:b/>
          <w:bCs/>
          <w:sz w:val="32"/>
          <w:szCs w:val="32"/>
        </w:rPr>
      </w:pPr>
    </w:p>
    <w:p w14:paraId="6EF256AA" w14:textId="77777777" w:rsidR="000D3621" w:rsidRDefault="000D3621" w:rsidP="002378AC">
      <w:pPr>
        <w:jc w:val="center"/>
        <w:rPr>
          <w:rFonts w:ascii="Albert Sans" w:hAnsi="Albert Sans"/>
          <w:b/>
          <w:bCs/>
          <w:sz w:val="32"/>
          <w:szCs w:val="32"/>
        </w:rPr>
      </w:pPr>
    </w:p>
    <w:p w14:paraId="5B9504C1" w14:textId="77777777" w:rsidR="000D3621" w:rsidRDefault="000D3621" w:rsidP="002378AC">
      <w:pPr>
        <w:jc w:val="center"/>
        <w:rPr>
          <w:rFonts w:ascii="Albert Sans" w:hAnsi="Albert Sans"/>
          <w:b/>
          <w:bCs/>
          <w:sz w:val="32"/>
          <w:szCs w:val="32"/>
        </w:rPr>
      </w:pPr>
    </w:p>
    <w:p w14:paraId="1647E387" w14:textId="77777777" w:rsidR="000D3621" w:rsidRDefault="000D3621" w:rsidP="002378AC">
      <w:pPr>
        <w:jc w:val="center"/>
        <w:rPr>
          <w:rFonts w:ascii="Albert Sans" w:hAnsi="Albert Sans"/>
          <w:b/>
          <w:bCs/>
          <w:sz w:val="32"/>
          <w:szCs w:val="32"/>
        </w:rPr>
      </w:pPr>
    </w:p>
    <w:p w14:paraId="4AA3CC42" w14:textId="77777777" w:rsidR="000D3621" w:rsidRDefault="000D3621" w:rsidP="002378AC">
      <w:pPr>
        <w:jc w:val="center"/>
        <w:rPr>
          <w:rFonts w:ascii="Albert Sans" w:hAnsi="Albert Sans"/>
          <w:b/>
          <w:bCs/>
          <w:sz w:val="32"/>
          <w:szCs w:val="32"/>
        </w:rPr>
      </w:pPr>
    </w:p>
    <w:p w14:paraId="117718C9" w14:textId="77777777" w:rsidR="000D3621" w:rsidRDefault="000D3621" w:rsidP="002378AC">
      <w:pPr>
        <w:jc w:val="center"/>
        <w:rPr>
          <w:rFonts w:ascii="Albert Sans" w:hAnsi="Albert Sans"/>
          <w:b/>
          <w:bCs/>
          <w:sz w:val="32"/>
          <w:szCs w:val="32"/>
        </w:rPr>
      </w:pPr>
    </w:p>
    <w:p w14:paraId="634FD690" w14:textId="77777777" w:rsidR="000D3621" w:rsidRDefault="000D3621" w:rsidP="002378AC">
      <w:pPr>
        <w:jc w:val="center"/>
        <w:rPr>
          <w:rFonts w:ascii="Albert Sans" w:hAnsi="Albert Sans"/>
          <w:b/>
          <w:bCs/>
          <w:sz w:val="32"/>
          <w:szCs w:val="32"/>
        </w:rPr>
      </w:pPr>
    </w:p>
    <w:p w14:paraId="43032F29" w14:textId="77777777" w:rsidR="006B5983" w:rsidRDefault="006B5983" w:rsidP="000D3621">
      <w:pPr>
        <w:rPr>
          <w:rFonts w:ascii="Albert Sans" w:hAnsi="Albert Sans"/>
          <w:b/>
          <w:bCs/>
          <w:sz w:val="32"/>
          <w:szCs w:val="32"/>
        </w:rPr>
      </w:pPr>
    </w:p>
    <w:p w14:paraId="570097CD" w14:textId="6E69BC24" w:rsidR="000D3621" w:rsidRPr="004F01E8" w:rsidRDefault="000D3621" w:rsidP="000D3621">
      <w:pPr>
        <w:rPr>
          <w:rFonts w:ascii="Albert Sans" w:hAnsi="Albert Sans"/>
          <w:b/>
          <w:bCs/>
          <w:sz w:val="44"/>
          <w:szCs w:val="44"/>
        </w:rPr>
      </w:pPr>
      <w:r w:rsidRPr="004F01E8">
        <w:rPr>
          <w:rFonts w:ascii="Albert Sans" w:hAnsi="Albert Sans"/>
          <w:b/>
          <w:bCs/>
          <w:sz w:val="44"/>
          <w:szCs w:val="44"/>
        </w:rPr>
        <w:lastRenderedPageBreak/>
        <w:t>PREAMBLE</w:t>
      </w:r>
    </w:p>
    <w:p w14:paraId="465690EB" w14:textId="77777777" w:rsidR="00B01C58" w:rsidRPr="00B01C58" w:rsidRDefault="00B01C58" w:rsidP="00B01C58">
      <w:pPr>
        <w:pStyle w:val="NormalWeb"/>
        <w:spacing w:before="0" w:beforeAutospacing="0" w:after="0" w:afterAutospacing="0" w:line="276" w:lineRule="auto"/>
        <w:rPr>
          <w:rFonts w:ascii="Albert Sans Medium" w:hAnsi="Albert Sans Medium"/>
          <w:color w:val="0E101A"/>
          <w:sz w:val="36"/>
          <w:szCs w:val="36"/>
        </w:rPr>
      </w:pPr>
    </w:p>
    <w:p w14:paraId="02025B4B" w14:textId="6B835E0D" w:rsidR="00B01C58" w:rsidRPr="0009685E" w:rsidRDefault="00B01C58" w:rsidP="00B01C58">
      <w:pPr>
        <w:pStyle w:val="NormalWeb"/>
        <w:spacing w:before="0" w:beforeAutospacing="0" w:after="0" w:afterAutospacing="0" w:line="276" w:lineRule="auto"/>
        <w:rPr>
          <w:rFonts w:asciiTheme="minorHAnsi" w:hAnsiTheme="minorHAnsi" w:cstheme="minorHAnsi"/>
          <w:b/>
          <w:bCs/>
          <w:color w:val="0E101A"/>
          <w:sz w:val="28"/>
          <w:szCs w:val="28"/>
        </w:rPr>
      </w:pPr>
      <w:r w:rsidRPr="004F01E8">
        <w:rPr>
          <w:rStyle w:val="lev"/>
          <w:rFonts w:asciiTheme="minorHAnsi" w:hAnsiTheme="minorHAnsi" w:cstheme="minorHAnsi"/>
          <w:color w:val="0E101A"/>
          <w:sz w:val="28"/>
          <w:szCs w:val="28"/>
        </w:rPr>
        <w:t xml:space="preserve">This agreement is valid for 48 hours after receipt of the email notice. If this document </w:t>
      </w:r>
      <w:r w:rsidR="00E12C51">
        <w:rPr>
          <w:rStyle w:val="lev"/>
          <w:rFonts w:asciiTheme="minorHAnsi" w:hAnsiTheme="minorHAnsi" w:cstheme="minorHAnsi"/>
          <w:color w:val="0E101A"/>
          <w:sz w:val="28"/>
          <w:szCs w:val="28"/>
        </w:rPr>
        <w:t>isn’t signed within th</w:t>
      </w:r>
      <w:r w:rsidR="00761BBD">
        <w:rPr>
          <w:rStyle w:val="lev"/>
          <w:rFonts w:asciiTheme="minorHAnsi" w:hAnsiTheme="minorHAnsi" w:cstheme="minorHAnsi"/>
          <w:color w:val="0E101A"/>
          <w:sz w:val="28"/>
          <w:szCs w:val="28"/>
        </w:rPr>
        <w:t>ose</w:t>
      </w:r>
      <w:r w:rsidR="00E12C51">
        <w:rPr>
          <w:rStyle w:val="lev"/>
          <w:rFonts w:asciiTheme="minorHAnsi" w:hAnsiTheme="minorHAnsi" w:cstheme="minorHAnsi"/>
          <w:color w:val="0E101A"/>
          <w:sz w:val="28"/>
          <w:szCs w:val="28"/>
        </w:rPr>
        <w:t xml:space="preserve"> </w:t>
      </w:r>
      <w:r w:rsidR="00761BBD">
        <w:rPr>
          <w:rStyle w:val="lev"/>
          <w:rFonts w:asciiTheme="minorHAnsi" w:hAnsiTheme="minorHAnsi" w:cstheme="minorHAnsi"/>
          <w:color w:val="0E101A"/>
          <w:sz w:val="28"/>
          <w:szCs w:val="28"/>
        </w:rPr>
        <w:t>next 48 hours</w:t>
      </w:r>
      <w:r w:rsidRPr="004F01E8">
        <w:rPr>
          <w:rStyle w:val="lev"/>
          <w:rFonts w:asciiTheme="minorHAnsi" w:hAnsiTheme="minorHAnsi" w:cstheme="minorHAnsi"/>
          <w:color w:val="0E101A"/>
          <w:sz w:val="28"/>
          <w:szCs w:val="28"/>
        </w:rPr>
        <w:t xml:space="preserve"> the evaluation is forfeited, and the trader must take a new challenge.</w:t>
      </w:r>
    </w:p>
    <w:p w14:paraId="5D9E659B" w14:textId="04D0BD73" w:rsidR="000D3621" w:rsidRDefault="000D3621" w:rsidP="000D3621">
      <w:pPr>
        <w:rPr>
          <w:rFonts w:ascii="Albert Sans" w:hAnsi="Albert Sans"/>
          <w:b/>
          <w:bCs/>
          <w:sz w:val="40"/>
          <w:szCs w:val="40"/>
        </w:rPr>
      </w:pPr>
      <w:r w:rsidRPr="000D3621">
        <w:rPr>
          <w:rFonts w:ascii="Albert Sans" w:hAnsi="Albert Sans"/>
          <w:b/>
          <w:bCs/>
          <w:sz w:val="40"/>
          <w:szCs w:val="40"/>
        </w:rPr>
        <w:t xml:space="preserve"> </w:t>
      </w:r>
    </w:p>
    <w:p w14:paraId="1CC1CFCF" w14:textId="5AFBA455" w:rsidR="00B01C58" w:rsidRPr="00F216AF" w:rsidRDefault="00B01C58" w:rsidP="00F216AF">
      <w:pPr>
        <w:rPr>
          <w:rFonts w:ascii="Albert Sans" w:hAnsi="Albert Sans"/>
          <w:b/>
          <w:bCs/>
          <w:sz w:val="40"/>
          <w:szCs w:val="40"/>
        </w:rPr>
      </w:pPr>
      <w:r w:rsidRPr="003E32DF">
        <w:rPr>
          <w:rFonts w:cstheme="minorHAnsi"/>
          <w:sz w:val="24"/>
          <w:szCs w:val="24"/>
        </w:rPr>
        <w:t>"The Trader" read</w:t>
      </w:r>
      <w:r w:rsidR="00761BBD">
        <w:rPr>
          <w:rFonts w:cstheme="minorHAnsi"/>
          <w:sz w:val="24"/>
          <w:szCs w:val="24"/>
        </w:rPr>
        <w:t>s</w:t>
      </w:r>
      <w:r w:rsidRPr="003E32DF">
        <w:rPr>
          <w:rFonts w:cstheme="minorHAnsi"/>
          <w:sz w:val="24"/>
          <w:szCs w:val="24"/>
        </w:rPr>
        <w:t>, understands, acknowledges, and agrees to the terms and</w:t>
      </w:r>
      <w:r w:rsidR="00761BBD">
        <w:rPr>
          <w:rFonts w:cstheme="minorHAnsi"/>
          <w:sz w:val="24"/>
          <w:szCs w:val="24"/>
        </w:rPr>
        <w:t>con</w:t>
      </w:r>
      <w:r w:rsidR="00521FBB">
        <w:rPr>
          <w:rFonts w:cstheme="minorHAnsi"/>
          <w:sz w:val="24"/>
          <w:szCs w:val="24"/>
        </w:rPr>
        <w:t>ditions</w:t>
      </w:r>
      <w:r w:rsidRPr="003E32DF">
        <w:rPr>
          <w:rFonts w:cstheme="minorHAnsi"/>
          <w:sz w:val="24"/>
          <w:szCs w:val="24"/>
        </w:rPr>
        <w:t xml:space="preserve"> contained in this </w:t>
      </w:r>
      <w:r w:rsidR="00F216AF" w:rsidRPr="00F216AF">
        <w:rPr>
          <w:rFonts w:cstheme="minorHAnsi"/>
          <w:sz w:val="24"/>
          <w:szCs w:val="24"/>
        </w:rPr>
        <w:t>« PRE-FUNDED » TRADER PERFORMANCE AGREEMENT</w:t>
      </w:r>
      <w:r w:rsidRPr="003E32DF">
        <w:rPr>
          <w:rFonts w:cstheme="minorHAnsi"/>
          <w:sz w:val="24"/>
          <w:szCs w:val="24"/>
        </w:rPr>
        <w:t>.</w:t>
      </w:r>
      <w:r w:rsidR="004F01E8" w:rsidRPr="003E32DF">
        <w:rPr>
          <w:rFonts w:cstheme="minorHAnsi"/>
          <w:sz w:val="24"/>
          <w:szCs w:val="24"/>
        </w:rPr>
        <w:t xml:space="preserve"> </w:t>
      </w:r>
      <w:r w:rsidRPr="003E32DF">
        <w:rPr>
          <w:rFonts w:cstheme="minorHAnsi"/>
          <w:sz w:val="24"/>
          <w:szCs w:val="24"/>
        </w:rPr>
        <w:t xml:space="preserve">The Trader is </w:t>
      </w:r>
      <w:r w:rsidR="00521FBB">
        <w:rPr>
          <w:rFonts w:cstheme="minorHAnsi"/>
          <w:sz w:val="24"/>
          <w:szCs w:val="24"/>
        </w:rPr>
        <w:t>accountable</w:t>
      </w:r>
      <w:r w:rsidRPr="003E32DF">
        <w:rPr>
          <w:rFonts w:cstheme="minorHAnsi"/>
          <w:sz w:val="24"/>
          <w:szCs w:val="24"/>
        </w:rPr>
        <w:t xml:space="preserve"> for all commissions, trading platform subscription fees, and payout fees that might occur during his journey</w:t>
      </w:r>
    </w:p>
    <w:p w14:paraId="422E1E5C" w14:textId="77777777" w:rsidR="00B01C58" w:rsidRDefault="00B01C58" w:rsidP="00B01C58">
      <w:pPr>
        <w:rPr>
          <w:rFonts w:ascii="Albert Sans Medium" w:hAnsi="Albert Sans Medium"/>
          <w:sz w:val="28"/>
          <w:szCs w:val="28"/>
        </w:rPr>
      </w:pPr>
    </w:p>
    <w:p w14:paraId="081A810B" w14:textId="184B13AC" w:rsidR="004F01E8" w:rsidRPr="00D1325C" w:rsidRDefault="00B01C58" w:rsidP="00B01C58">
      <w:pPr>
        <w:rPr>
          <w:rFonts w:ascii="Albert Sans" w:hAnsi="Albert Sans"/>
          <w:b/>
          <w:bCs/>
          <w:sz w:val="38"/>
          <w:szCs w:val="38"/>
        </w:rPr>
      </w:pPr>
      <w:r w:rsidRPr="00D1325C">
        <w:rPr>
          <w:rFonts w:ascii="Albert Sans" w:hAnsi="Albert Sans"/>
          <w:b/>
          <w:bCs/>
          <w:sz w:val="38"/>
          <w:szCs w:val="38"/>
        </w:rPr>
        <w:t xml:space="preserve">PART </w:t>
      </w:r>
      <w:r w:rsidR="00ED3B07" w:rsidRPr="00D1325C">
        <w:rPr>
          <w:rFonts w:ascii="Albert Sans" w:hAnsi="Albert Sans"/>
          <w:b/>
          <w:bCs/>
          <w:sz w:val="38"/>
          <w:szCs w:val="38"/>
        </w:rPr>
        <w:t>I</w:t>
      </w:r>
      <w:r w:rsidRPr="00D1325C">
        <w:rPr>
          <w:rFonts w:ascii="Albert Sans" w:hAnsi="Albert Sans"/>
          <w:b/>
          <w:bCs/>
          <w:sz w:val="38"/>
          <w:szCs w:val="38"/>
        </w:rPr>
        <w:t>)</w:t>
      </w:r>
      <w:r w:rsidR="004F01E8" w:rsidRPr="00D1325C">
        <w:rPr>
          <w:rFonts w:ascii="Albert Sans" w:hAnsi="Albert Sans"/>
          <w:b/>
          <w:bCs/>
          <w:sz w:val="38"/>
          <w:szCs w:val="38"/>
        </w:rPr>
        <w:t xml:space="preserve"> DEFINITIONS</w:t>
      </w:r>
    </w:p>
    <w:p w14:paraId="0BC55A1C" w14:textId="77777777" w:rsidR="00A12116" w:rsidRPr="003E32DF" w:rsidRDefault="00A12116" w:rsidP="00B01C58">
      <w:pPr>
        <w:rPr>
          <w:rFonts w:cstheme="minorHAnsi"/>
          <w:b/>
          <w:bCs/>
          <w:sz w:val="24"/>
          <w:szCs w:val="24"/>
        </w:rPr>
      </w:pPr>
    </w:p>
    <w:p w14:paraId="63F844FD" w14:textId="5D55AA84" w:rsidR="004F01E8" w:rsidRPr="003E32DF" w:rsidRDefault="00521FBB" w:rsidP="00B01C58">
      <w:pPr>
        <w:rPr>
          <w:rFonts w:cstheme="minorHAnsi"/>
          <w:sz w:val="24"/>
          <w:szCs w:val="24"/>
        </w:rPr>
      </w:pPr>
      <w:r>
        <w:rPr>
          <w:rFonts w:cstheme="minorHAnsi"/>
          <w:sz w:val="24"/>
          <w:szCs w:val="24"/>
        </w:rPr>
        <w:t>Hereby terms</w:t>
      </w:r>
      <w:r w:rsidR="00DC04EF">
        <w:rPr>
          <w:rFonts w:cstheme="minorHAnsi"/>
          <w:sz w:val="24"/>
          <w:szCs w:val="24"/>
        </w:rPr>
        <w:t xml:space="preserve"> and conditions</w:t>
      </w:r>
      <w:r w:rsidR="004F01E8" w:rsidRPr="003E32DF">
        <w:rPr>
          <w:rFonts w:cstheme="minorHAnsi"/>
          <w:sz w:val="24"/>
          <w:szCs w:val="24"/>
        </w:rPr>
        <w:t xml:space="preserve"> defined terms, as well as those capitalized terms defined in the body of the Agreement, will have the meanings provided in this Section or in the body of the Agreement.</w:t>
      </w:r>
    </w:p>
    <w:p w14:paraId="6E910662" w14:textId="2CB188E0" w:rsidR="002378AC" w:rsidRPr="003E32DF" w:rsidRDefault="00A12116" w:rsidP="00A12116">
      <w:pPr>
        <w:pStyle w:val="Paragraphedeliste"/>
        <w:numPr>
          <w:ilvl w:val="0"/>
          <w:numId w:val="1"/>
        </w:numPr>
        <w:rPr>
          <w:rFonts w:cstheme="minorHAnsi"/>
          <w:sz w:val="24"/>
          <w:szCs w:val="24"/>
        </w:rPr>
      </w:pPr>
      <w:r w:rsidRPr="003E32DF">
        <w:rPr>
          <w:rFonts w:cstheme="minorHAnsi"/>
          <w:sz w:val="24"/>
          <w:szCs w:val="24"/>
        </w:rPr>
        <w:t>The term "Account" or "Funded Account" refers to a specific account created</w:t>
      </w:r>
      <w:r w:rsidR="00D1325C">
        <w:rPr>
          <w:rFonts w:cstheme="minorHAnsi"/>
          <w:sz w:val="24"/>
          <w:szCs w:val="24"/>
        </w:rPr>
        <w:t xml:space="preserve"> </w:t>
      </w:r>
      <w:r w:rsidRPr="003E32DF">
        <w:rPr>
          <w:rFonts w:cstheme="minorHAnsi"/>
          <w:sz w:val="24"/>
          <w:szCs w:val="24"/>
        </w:rPr>
        <w:t xml:space="preserve">and managed either directly by Phoenix Trader Funding or by a third-party vendor acting on behalf of Phoenix Trader Funding. This account is assigned </w:t>
      </w:r>
      <w:r w:rsidR="002E5BFE">
        <w:rPr>
          <w:rFonts w:cstheme="minorHAnsi"/>
          <w:sz w:val="24"/>
          <w:szCs w:val="24"/>
        </w:rPr>
        <w:t xml:space="preserve">to </w:t>
      </w:r>
      <w:r w:rsidRPr="003E32DF">
        <w:rPr>
          <w:rFonts w:cstheme="minorHAnsi"/>
          <w:sz w:val="24"/>
          <w:szCs w:val="24"/>
        </w:rPr>
        <w:t xml:space="preserve">a unique account number and holds an initial balance determined </w:t>
      </w:r>
      <w:r w:rsidR="005F0A45">
        <w:rPr>
          <w:rFonts w:cstheme="minorHAnsi"/>
          <w:sz w:val="24"/>
          <w:szCs w:val="24"/>
        </w:rPr>
        <w:t xml:space="preserve">by </w:t>
      </w:r>
      <w:r w:rsidRPr="003E32DF">
        <w:rPr>
          <w:rFonts w:cstheme="minorHAnsi"/>
          <w:sz w:val="24"/>
          <w:szCs w:val="24"/>
        </w:rPr>
        <w:t>the Trader</w:t>
      </w:r>
      <w:r w:rsidR="002533E0">
        <w:rPr>
          <w:rFonts w:cstheme="minorHAnsi"/>
          <w:sz w:val="24"/>
          <w:szCs w:val="24"/>
        </w:rPr>
        <w:t xml:space="preserve"> </w:t>
      </w:r>
      <w:r w:rsidR="002533E0" w:rsidRPr="002533E0">
        <w:rPr>
          <w:rFonts w:cstheme="minorHAnsi"/>
          <w:sz w:val="24"/>
          <w:szCs w:val="24"/>
        </w:rPr>
        <w:t xml:space="preserve">when choosing an </w:t>
      </w:r>
      <w:r w:rsidR="002533E0">
        <w:rPr>
          <w:rFonts w:cstheme="minorHAnsi"/>
          <w:sz w:val="24"/>
          <w:szCs w:val="24"/>
        </w:rPr>
        <w:t>challenge</w:t>
      </w:r>
      <w:r w:rsidRPr="003E32DF">
        <w:rPr>
          <w:rFonts w:cstheme="minorHAnsi"/>
          <w:sz w:val="24"/>
          <w:szCs w:val="24"/>
        </w:rPr>
        <w:t>.</w:t>
      </w:r>
    </w:p>
    <w:p w14:paraId="219818C8" w14:textId="49145490" w:rsidR="00ED3B07" w:rsidRDefault="003E32DF" w:rsidP="00ED3B07">
      <w:pPr>
        <w:pStyle w:val="NormalWeb"/>
        <w:numPr>
          <w:ilvl w:val="0"/>
          <w:numId w:val="1"/>
        </w:numPr>
      </w:pPr>
      <w:r w:rsidRPr="003E32DF">
        <w:rPr>
          <w:rFonts w:asciiTheme="minorHAnsi" w:eastAsiaTheme="minorHAnsi" w:hAnsiTheme="minorHAnsi" w:cstheme="minorHAnsi"/>
          <w:kern w:val="2"/>
          <w:lang w:eastAsia="en-US"/>
          <w14:ligatures w14:val="standardContextual"/>
        </w:rPr>
        <w:t>"Effective Date" signifies the specific date when the Trader executes this Agreement.</w:t>
      </w:r>
    </w:p>
    <w:p w14:paraId="5A7488F2" w14:textId="38136AF7" w:rsidR="00A12116" w:rsidRDefault="003E32DF" w:rsidP="00A12116">
      <w:pPr>
        <w:pStyle w:val="Paragraphedeliste"/>
        <w:numPr>
          <w:ilvl w:val="0"/>
          <w:numId w:val="1"/>
        </w:numPr>
        <w:rPr>
          <w:rFonts w:cstheme="minorHAnsi"/>
          <w:sz w:val="24"/>
          <w:szCs w:val="24"/>
        </w:rPr>
      </w:pPr>
      <w:r w:rsidRPr="003E32DF">
        <w:rPr>
          <w:rFonts w:cstheme="minorHAnsi"/>
          <w:sz w:val="24"/>
          <w:szCs w:val="24"/>
        </w:rPr>
        <w:t>"Individual Trading Days" refers to Trading Days during which the Trader actively places trades in an Account.</w:t>
      </w:r>
    </w:p>
    <w:p w14:paraId="7CCDCF54" w14:textId="77777777" w:rsidR="00ED3B07" w:rsidRDefault="00ED3B07" w:rsidP="00ED3B07">
      <w:pPr>
        <w:pStyle w:val="Paragraphedeliste"/>
        <w:rPr>
          <w:rFonts w:cstheme="minorHAnsi"/>
          <w:sz w:val="24"/>
          <w:szCs w:val="24"/>
        </w:rPr>
      </w:pPr>
    </w:p>
    <w:p w14:paraId="5ADB367E" w14:textId="0ECAC1EF" w:rsidR="00ED3B07" w:rsidRPr="00ED3B07" w:rsidRDefault="00ED3B07" w:rsidP="00ED3B07">
      <w:pPr>
        <w:pStyle w:val="Paragraphedeliste"/>
        <w:numPr>
          <w:ilvl w:val="0"/>
          <w:numId w:val="1"/>
        </w:numPr>
        <w:spacing w:before="100" w:beforeAutospacing="1" w:after="100" w:afterAutospacing="1" w:line="240" w:lineRule="auto"/>
        <w:rPr>
          <w:rFonts w:cstheme="minorHAnsi"/>
          <w:sz w:val="24"/>
          <w:szCs w:val="24"/>
        </w:rPr>
      </w:pPr>
      <w:r w:rsidRPr="00ED3B07">
        <w:rPr>
          <w:rFonts w:cstheme="minorHAnsi"/>
          <w:sz w:val="24"/>
          <w:szCs w:val="24"/>
        </w:rPr>
        <w:t>"Minimum Balance" is defined as either:</w:t>
      </w:r>
    </w:p>
    <w:p w14:paraId="69F78805" w14:textId="1C80FA3E" w:rsidR="00E75B80" w:rsidRPr="00E75B80" w:rsidRDefault="00E75B80" w:rsidP="00E75B80">
      <w:pPr>
        <w:pStyle w:val="Paragraphedeliste"/>
        <w:numPr>
          <w:ilvl w:val="1"/>
          <w:numId w:val="1"/>
        </w:numPr>
        <w:rPr>
          <w:rFonts w:cstheme="minorHAnsi"/>
          <w:sz w:val="24"/>
          <w:szCs w:val="24"/>
        </w:rPr>
      </w:pPr>
      <w:r w:rsidRPr="00E75B80">
        <w:rPr>
          <w:rFonts w:cstheme="minorHAnsi"/>
          <w:sz w:val="24"/>
          <w:szCs w:val="24"/>
        </w:rPr>
        <w:t>For any Account that has never maintained a balance equal to or exceeding the opening balance </w:t>
      </w:r>
      <w:r w:rsidRPr="00E75B80">
        <w:rPr>
          <w:rFonts w:cstheme="minorHAnsi"/>
          <w:b/>
          <w:bCs/>
          <w:sz w:val="24"/>
          <w:szCs w:val="24"/>
        </w:rPr>
        <w:t>plus $</w:t>
      </w:r>
      <w:r w:rsidR="008267F9">
        <w:rPr>
          <w:rFonts w:cstheme="minorHAnsi"/>
          <w:b/>
          <w:bCs/>
          <w:sz w:val="24"/>
          <w:szCs w:val="24"/>
        </w:rPr>
        <w:t>10</w:t>
      </w:r>
      <w:r w:rsidR="005256F3">
        <w:rPr>
          <w:rFonts w:cstheme="minorHAnsi"/>
          <w:b/>
          <w:bCs/>
          <w:sz w:val="24"/>
          <w:szCs w:val="24"/>
        </w:rPr>
        <w:t>0</w:t>
      </w:r>
      <w:r w:rsidRPr="00E75B80">
        <w:rPr>
          <w:rFonts w:cstheme="minorHAnsi"/>
          <w:b/>
          <w:bCs/>
          <w:sz w:val="24"/>
          <w:szCs w:val="24"/>
        </w:rPr>
        <w:t>.00</w:t>
      </w:r>
      <w:r w:rsidRPr="00E75B80">
        <w:rPr>
          <w:rFonts w:cstheme="minorHAnsi"/>
          <w:sz w:val="24"/>
          <w:szCs w:val="24"/>
        </w:rPr>
        <w:t xml:space="preserve">, the cumulative sum of the Minimum Balance stated in Annex </w:t>
      </w:r>
      <w:r w:rsidR="008144C2">
        <w:rPr>
          <w:rFonts w:cstheme="minorHAnsi"/>
          <w:sz w:val="24"/>
          <w:szCs w:val="24"/>
        </w:rPr>
        <w:t>1</w:t>
      </w:r>
      <w:r w:rsidRPr="00E75B80">
        <w:rPr>
          <w:rFonts w:cstheme="minorHAnsi"/>
          <w:sz w:val="24"/>
          <w:szCs w:val="24"/>
        </w:rPr>
        <w:t xml:space="preserve"> of this Agreement corresponds to the indicated Funded Account type. This phase is defined as Phase 1</w:t>
      </w:r>
    </w:p>
    <w:p w14:paraId="582A0B05" w14:textId="56AE14FF" w:rsidR="00E75B80" w:rsidRPr="00E75B80" w:rsidRDefault="00E75B80" w:rsidP="00E75B80">
      <w:pPr>
        <w:pStyle w:val="Paragraphedeliste"/>
        <w:numPr>
          <w:ilvl w:val="1"/>
          <w:numId w:val="1"/>
        </w:numPr>
        <w:rPr>
          <w:rFonts w:cstheme="minorHAnsi"/>
          <w:sz w:val="24"/>
          <w:szCs w:val="24"/>
        </w:rPr>
      </w:pPr>
      <w:r w:rsidRPr="00E75B80">
        <w:rPr>
          <w:rFonts w:cstheme="minorHAnsi"/>
          <w:sz w:val="24"/>
          <w:szCs w:val="24"/>
        </w:rPr>
        <w:t>For any Account that has maintained a balance equal to or exceeding the opening balance </w:t>
      </w:r>
      <w:r w:rsidRPr="00E75B80">
        <w:rPr>
          <w:rFonts w:cstheme="minorHAnsi"/>
          <w:b/>
          <w:bCs/>
          <w:sz w:val="24"/>
          <w:szCs w:val="24"/>
        </w:rPr>
        <w:t>plus $</w:t>
      </w:r>
      <w:r w:rsidR="008267F9">
        <w:rPr>
          <w:rFonts w:cstheme="minorHAnsi"/>
          <w:b/>
          <w:bCs/>
          <w:sz w:val="24"/>
          <w:szCs w:val="24"/>
        </w:rPr>
        <w:t>10</w:t>
      </w:r>
      <w:r w:rsidR="005256F3">
        <w:rPr>
          <w:rFonts w:cstheme="minorHAnsi"/>
          <w:b/>
          <w:bCs/>
          <w:sz w:val="24"/>
          <w:szCs w:val="24"/>
        </w:rPr>
        <w:t>0.</w:t>
      </w:r>
      <w:r w:rsidRPr="00E75B80">
        <w:rPr>
          <w:rFonts w:cstheme="minorHAnsi"/>
          <w:b/>
          <w:bCs/>
          <w:sz w:val="24"/>
          <w:szCs w:val="24"/>
        </w:rPr>
        <w:t>00</w:t>
      </w:r>
      <w:r w:rsidRPr="00E75B80">
        <w:rPr>
          <w:rFonts w:cstheme="minorHAnsi"/>
          <w:sz w:val="24"/>
          <w:szCs w:val="24"/>
        </w:rPr>
        <w:t xml:space="preserve">, the cumulative sum of the Minimum Balance stated in Annex </w:t>
      </w:r>
      <w:r w:rsidR="008144C2">
        <w:rPr>
          <w:rFonts w:cstheme="minorHAnsi"/>
          <w:sz w:val="24"/>
          <w:szCs w:val="24"/>
        </w:rPr>
        <w:t>1</w:t>
      </w:r>
      <w:r w:rsidRPr="00E75B80">
        <w:rPr>
          <w:rFonts w:cstheme="minorHAnsi"/>
          <w:sz w:val="24"/>
          <w:szCs w:val="24"/>
        </w:rPr>
        <w:t xml:space="preserve"> of this Agreement corresponds to the indicated Funded Account. This phase is defined as Phase 1</w:t>
      </w:r>
    </w:p>
    <w:p w14:paraId="39C30AE2" w14:textId="77777777" w:rsidR="00ED3B07" w:rsidRPr="00ED3B07" w:rsidRDefault="00ED3B07" w:rsidP="00ED3B07">
      <w:pPr>
        <w:rPr>
          <w:rFonts w:cstheme="minorHAnsi"/>
          <w:sz w:val="24"/>
          <w:szCs w:val="24"/>
        </w:rPr>
      </w:pPr>
    </w:p>
    <w:p w14:paraId="18EC956A" w14:textId="77777777" w:rsidR="003E42C3" w:rsidRDefault="003E42C3" w:rsidP="00ED3B07">
      <w:pPr>
        <w:rPr>
          <w:rFonts w:ascii="Albert Sans" w:hAnsi="Albert Sans"/>
          <w:b/>
          <w:bCs/>
          <w:sz w:val="38"/>
          <w:szCs w:val="38"/>
        </w:rPr>
      </w:pPr>
    </w:p>
    <w:p w14:paraId="34172EA3" w14:textId="70416C81" w:rsidR="00ED3B07" w:rsidRPr="00941041" w:rsidRDefault="00ED3B07" w:rsidP="00ED3B07">
      <w:pPr>
        <w:rPr>
          <w:rFonts w:ascii="Albert Sans" w:hAnsi="Albert Sans"/>
          <w:b/>
          <w:bCs/>
          <w:sz w:val="38"/>
          <w:szCs w:val="38"/>
        </w:rPr>
      </w:pPr>
      <w:r w:rsidRPr="00941041">
        <w:rPr>
          <w:rFonts w:ascii="Albert Sans" w:hAnsi="Albert Sans"/>
          <w:b/>
          <w:bCs/>
          <w:sz w:val="38"/>
          <w:szCs w:val="38"/>
        </w:rPr>
        <w:t>PART II) ACCOUNT OWNERSHIP</w:t>
      </w:r>
    </w:p>
    <w:p w14:paraId="0074C1F5" w14:textId="77777777" w:rsidR="00941041" w:rsidRDefault="00941041" w:rsidP="00ED3B07">
      <w:pPr>
        <w:ind w:firstLine="708"/>
        <w:rPr>
          <w:rFonts w:cstheme="minorHAnsi"/>
          <w:sz w:val="24"/>
          <w:szCs w:val="24"/>
        </w:rPr>
      </w:pPr>
    </w:p>
    <w:p w14:paraId="6BE49521" w14:textId="787C3840" w:rsidR="002378AC" w:rsidRPr="00ED3B07" w:rsidRDefault="00ED3B07" w:rsidP="00ED3B07">
      <w:pPr>
        <w:ind w:firstLine="708"/>
        <w:rPr>
          <w:rFonts w:cstheme="minorHAnsi"/>
          <w:sz w:val="24"/>
          <w:szCs w:val="24"/>
        </w:rPr>
      </w:pPr>
      <w:r w:rsidRPr="00ED3B07">
        <w:rPr>
          <w:rFonts w:cstheme="minorHAnsi"/>
          <w:sz w:val="24"/>
          <w:szCs w:val="24"/>
        </w:rPr>
        <w:t>Phoenix Trader Funding, a French SAS</w:t>
      </w:r>
      <w:r w:rsidR="00701CE1">
        <w:rPr>
          <w:rFonts w:cstheme="minorHAnsi"/>
          <w:sz w:val="24"/>
          <w:szCs w:val="24"/>
        </w:rPr>
        <w:t xml:space="preserve">, </w:t>
      </w:r>
      <w:r w:rsidRPr="00ED3B07">
        <w:rPr>
          <w:rFonts w:cstheme="minorHAnsi"/>
          <w:sz w:val="24"/>
          <w:szCs w:val="24"/>
        </w:rPr>
        <w:t>asserts</w:t>
      </w:r>
      <w:r w:rsidR="00EF3CF5">
        <w:rPr>
          <w:rFonts w:cstheme="minorHAnsi"/>
          <w:sz w:val="24"/>
          <w:szCs w:val="24"/>
        </w:rPr>
        <w:t xml:space="preserve"> </w:t>
      </w:r>
      <w:r w:rsidRPr="00ED3B07">
        <w:rPr>
          <w:rFonts w:cstheme="minorHAnsi"/>
          <w:sz w:val="24"/>
          <w:szCs w:val="24"/>
        </w:rPr>
        <w:t>specified in this Agreement. It is clarified that any money, funds, or other rights associated with any Account, whether live or simulated, are the property of Phoenix Trader Funding or will be remitted to Phoenix Trader Funding upon the termination of the Account.</w:t>
      </w:r>
    </w:p>
    <w:p w14:paraId="63BDFF0F" w14:textId="4FA30668" w:rsidR="002378AC" w:rsidRDefault="00EF3CF5" w:rsidP="002378AC">
      <w:pPr>
        <w:rPr>
          <w:rFonts w:ascii="Albert Sans" w:hAnsi="Albert Sans"/>
          <w:b/>
          <w:bCs/>
          <w:sz w:val="40"/>
          <w:szCs w:val="40"/>
        </w:rPr>
      </w:pPr>
      <w:r>
        <w:rPr>
          <w:rFonts w:ascii="Albert Sans" w:hAnsi="Albert Sans"/>
          <w:b/>
          <w:bCs/>
          <w:sz w:val="40"/>
          <w:szCs w:val="40"/>
        </w:rPr>
        <w:t xml:space="preserve"> </w:t>
      </w:r>
    </w:p>
    <w:p w14:paraId="5592D774" w14:textId="3C9643B0" w:rsidR="00793C71" w:rsidRPr="00941041" w:rsidRDefault="00D1325C" w:rsidP="00D1325C">
      <w:pPr>
        <w:rPr>
          <w:rFonts w:ascii="Albert Sans" w:hAnsi="Albert Sans"/>
          <w:b/>
          <w:bCs/>
          <w:sz w:val="38"/>
          <w:szCs w:val="38"/>
        </w:rPr>
      </w:pPr>
      <w:r w:rsidRPr="00941041">
        <w:rPr>
          <w:rFonts w:ascii="Albert Sans" w:hAnsi="Albert Sans"/>
          <w:b/>
          <w:bCs/>
          <w:sz w:val="38"/>
          <w:szCs w:val="38"/>
        </w:rPr>
        <w:t>PART I</w:t>
      </w:r>
      <w:r w:rsidR="00B66FAE">
        <w:rPr>
          <w:rFonts w:ascii="Albert Sans" w:hAnsi="Albert Sans"/>
          <w:b/>
          <w:bCs/>
          <w:sz w:val="38"/>
          <w:szCs w:val="38"/>
        </w:rPr>
        <w:t>I</w:t>
      </w:r>
      <w:r w:rsidRPr="00941041">
        <w:rPr>
          <w:rFonts w:ascii="Albert Sans" w:hAnsi="Albert Sans"/>
          <w:b/>
          <w:bCs/>
          <w:sz w:val="38"/>
          <w:szCs w:val="38"/>
        </w:rPr>
        <w:t xml:space="preserve">I) </w:t>
      </w:r>
      <w:r w:rsidR="00270BE0">
        <w:rPr>
          <w:rFonts w:ascii="Albert Sans" w:hAnsi="Albert Sans"/>
          <w:b/>
          <w:bCs/>
          <w:sz w:val="38"/>
          <w:szCs w:val="38"/>
        </w:rPr>
        <w:t>TRADING DISCLOSURES</w:t>
      </w:r>
    </w:p>
    <w:p w14:paraId="5149D008" w14:textId="6846B8D4" w:rsidR="002378AC" w:rsidRPr="00055E68" w:rsidRDefault="008448E8" w:rsidP="00055E68">
      <w:pPr>
        <w:pStyle w:val="Paragraphedeliste"/>
        <w:numPr>
          <w:ilvl w:val="0"/>
          <w:numId w:val="4"/>
        </w:numPr>
        <w:rPr>
          <w:rFonts w:ascii="Albert Sans" w:hAnsi="Albert Sans"/>
          <w:b/>
          <w:bCs/>
          <w:sz w:val="24"/>
          <w:szCs w:val="24"/>
        </w:rPr>
      </w:pPr>
      <w:r w:rsidRPr="008448E8">
        <w:rPr>
          <w:sz w:val="24"/>
          <w:szCs w:val="24"/>
        </w:rPr>
        <w:t>Inherent Risks of Trading Futures: The Client acknowledges that trading futures involve</w:t>
      </w:r>
      <w:r w:rsidR="00D43A66">
        <w:rPr>
          <w:sz w:val="24"/>
          <w:szCs w:val="24"/>
        </w:rPr>
        <w:t xml:space="preserve"> </w:t>
      </w:r>
      <w:r w:rsidRPr="008448E8">
        <w:rPr>
          <w:sz w:val="24"/>
          <w:szCs w:val="24"/>
        </w:rPr>
        <w:t>inherent risks associated with the market. These risks are an inherent part of engaging in futures trading activities.</w:t>
      </w:r>
    </w:p>
    <w:p w14:paraId="7FC142AE" w14:textId="77777777" w:rsidR="00055E68" w:rsidRPr="008448E8" w:rsidRDefault="00055E68" w:rsidP="00055E68">
      <w:pPr>
        <w:pStyle w:val="Paragraphedeliste"/>
        <w:rPr>
          <w:rFonts w:ascii="Albert Sans" w:hAnsi="Albert Sans"/>
          <w:b/>
          <w:bCs/>
          <w:sz w:val="24"/>
          <w:szCs w:val="24"/>
        </w:rPr>
      </w:pPr>
    </w:p>
    <w:p w14:paraId="052BAD19" w14:textId="3196C19C" w:rsidR="002378AC" w:rsidRDefault="0098314A" w:rsidP="00055E68">
      <w:pPr>
        <w:pStyle w:val="Paragraphedeliste"/>
        <w:numPr>
          <w:ilvl w:val="0"/>
          <w:numId w:val="4"/>
        </w:numPr>
        <w:rPr>
          <w:sz w:val="24"/>
          <w:szCs w:val="24"/>
        </w:rPr>
      </w:pPr>
      <w:r w:rsidRPr="0098314A">
        <w:rPr>
          <w:sz w:val="24"/>
          <w:szCs w:val="24"/>
        </w:rPr>
        <w:t>High volatility and erratic trading: The Customer acknowledges that trading during periods of high volatility and erratic market conditions presents significant risks. The Customer understands that data feeds and software platforms may have lags and errors. Phoenix Trader Funding cannot be held responsible for platform or software failures, delays or performance problems arising from the Trader's hardware, software or Internet connection. The Trader is advised to test platforms using simulations (SIM) or small micro-orders before engaging in trading on volatile markets, whether or not the events in question are permitted by regulation.</w:t>
      </w:r>
    </w:p>
    <w:p w14:paraId="51C6F128" w14:textId="77777777" w:rsidR="00055E68" w:rsidRPr="00055E68" w:rsidRDefault="00055E68" w:rsidP="00055E68">
      <w:pPr>
        <w:pStyle w:val="Paragraphedeliste"/>
        <w:rPr>
          <w:sz w:val="24"/>
          <w:szCs w:val="24"/>
        </w:rPr>
      </w:pPr>
    </w:p>
    <w:p w14:paraId="7F5DEFD6" w14:textId="3FB805ED" w:rsidR="00055E68" w:rsidRDefault="0099116E" w:rsidP="00055E68">
      <w:pPr>
        <w:pStyle w:val="Paragraphedeliste"/>
        <w:numPr>
          <w:ilvl w:val="0"/>
          <w:numId w:val="4"/>
        </w:numPr>
        <w:rPr>
          <w:sz w:val="24"/>
          <w:szCs w:val="24"/>
        </w:rPr>
      </w:pPr>
      <w:r w:rsidRPr="0099116E">
        <w:rPr>
          <w:sz w:val="24"/>
          <w:szCs w:val="24"/>
        </w:rPr>
        <w:t xml:space="preserve">Trading Halt or Suspension: If trading is halted or suspended by any governing authority, the Trader may be unable to comply with </w:t>
      </w:r>
      <w:r>
        <w:rPr>
          <w:sz w:val="24"/>
          <w:szCs w:val="24"/>
        </w:rPr>
        <w:t>Part IV</w:t>
      </w:r>
      <w:r w:rsidRPr="0099116E">
        <w:rPr>
          <w:sz w:val="24"/>
          <w:szCs w:val="24"/>
        </w:rPr>
        <w:t xml:space="preserve"> of this Agreement. In such cases, </w:t>
      </w:r>
      <w:r>
        <w:rPr>
          <w:sz w:val="24"/>
          <w:szCs w:val="24"/>
        </w:rPr>
        <w:t>Phoenix Trader Funding</w:t>
      </w:r>
      <w:r w:rsidRPr="0099116E">
        <w:rPr>
          <w:sz w:val="24"/>
          <w:szCs w:val="24"/>
        </w:rPr>
        <w:t xml:space="preserve"> reserves the right to exercise any remedies available to it under this Agreement, including the closure of one or more Accounts, regardless of the reason the Trader was unable to comply with </w:t>
      </w:r>
      <w:r>
        <w:rPr>
          <w:sz w:val="24"/>
          <w:szCs w:val="24"/>
        </w:rPr>
        <w:t>Part IV.</w:t>
      </w:r>
    </w:p>
    <w:p w14:paraId="1A78BA38" w14:textId="77777777" w:rsidR="0099116E" w:rsidRPr="0099116E" w:rsidRDefault="0099116E" w:rsidP="0099116E">
      <w:pPr>
        <w:pStyle w:val="Paragraphedeliste"/>
        <w:rPr>
          <w:sz w:val="24"/>
          <w:szCs w:val="24"/>
        </w:rPr>
      </w:pPr>
    </w:p>
    <w:p w14:paraId="47DA3D91" w14:textId="6B70349F" w:rsidR="0099116E" w:rsidRPr="00055E68" w:rsidRDefault="0099116E" w:rsidP="00055E68">
      <w:pPr>
        <w:pStyle w:val="Paragraphedeliste"/>
        <w:numPr>
          <w:ilvl w:val="0"/>
          <w:numId w:val="4"/>
        </w:numPr>
        <w:rPr>
          <w:sz w:val="24"/>
          <w:szCs w:val="24"/>
        </w:rPr>
      </w:pPr>
      <w:r w:rsidRPr="0099116E">
        <w:rPr>
          <w:sz w:val="24"/>
          <w:szCs w:val="24"/>
        </w:rPr>
        <w:t xml:space="preserve">Daily Price Limits: </w:t>
      </w:r>
      <w:r>
        <w:rPr>
          <w:sz w:val="24"/>
          <w:szCs w:val="24"/>
        </w:rPr>
        <w:t>Phoenix Trader Funding</w:t>
      </w:r>
      <w:r w:rsidRPr="0099116E">
        <w:rPr>
          <w:sz w:val="24"/>
          <w:szCs w:val="24"/>
        </w:rPr>
        <w:t xml:space="preserve"> advises the Trader to consult daily price limits as a risk mitigation measure to reduce the likelihood of non-compliance with Section D of this Agreement.</w:t>
      </w:r>
    </w:p>
    <w:p w14:paraId="540D8B2C" w14:textId="2192E65E" w:rsidR="004E277D" w:rsidRDefault="004E277D" w:rsidP="004E277D">
      <w:pPr>
        <w:pStyle w:val="NormalWeb"/>
        <w:rPr>
          <w:rFonts w:asciiTheme="minorHAnsi" w:eastAsiaTheme="minorHAnsi" w:hAnsiTheme="minorHAnsi" w:cstheme="minorBidi"/>
          <w:kern w:val="2"/>
          <w:lang w:eastAsia="en-US"/>
          <w14:ligatures w14:val="standardContextual"/>
        </w:rPr>
      </w:pPr>
      <w:r w:rsidRPr="004E277D">
        <w:rPr>
          <w:rFonts w:asciiTheme="minorHAnsi" w:eastAsiaTheme="minorHAnsi" w:hAnsiTheme="minorHAnsi" w:cstheme="minorBidi"/>
          <w:kern w:val="2"/>
          <w:lang w:eastAsia="en-US"/>
          <w14:ligatures w14:val="standardContextual"/>
        </w:rPr>
        <w:t xml:space="preserve">By signing below, the Client acknowledges that they have read, understood, and accepted the inherent risks associated with trading futures, the importance of testing platforms, and the potential consequences if unable to comply with Section D of this Agreement. The Client agrees to abide by the terms and conditions </w:t>
      </w:r>
      <w:r w:rsidR="00B302B7" w:rsidRPr="00B302B7">
        <w:rPr>
          <w:rFonts w:asciiTheme="minorHAnsi" w:eastAsiaTheme="minorHAnsi" w:hAnsiTheme="minorHAnsi" w:cstheme="minorBidi"/>
          <w:kern w:val="2"/>
          <w:lang w:eastAsia="en-US"/>
          <w14:ligatures w14:val="standardContextual"/>
        </w:rPr>
        <w:t xml:space="preserve">outlined </w:t>
      </w:r>
      <w:r w:rsidRPr="004E277D">
        <w:rPr>
          <w:rFonts w:asciiTheme="minorHAnsi" w:eastAsiaTheme="minorHAnsi" w:hAnsiTheme="minorHAnsi" w:cstheme="minorBidi"/>
          <w:kern w:val="2"/>
          <w:lang w:eastAsia="en-US"/>
          <w14:ligatures w14:val="standardContextual"/>
        </w:rPr>
        <w:t>in this Agreement.</w:t>
      </w:r>
    </w:p>
    <w:p w14:paraId="321FDE75" w14:textId="77777777" w:rsidR="00C51F61" w:rsidRDefault="00C51F61" w:rsidP="004E277D">
      <w:pPr>
        <w:pStyle w:val="NormalWeb"/>
        <w:rPr>
          <w:rFonts w:asciiTheme="minorHAnsi" w:eastAsiaTheme="minorHAnsi" w:hAnsiTheme="minorHAnsi" w:cstheme="minorBidi"/>
          <w:kern w:val="2"/>
          <w:lang w:eastAsia="en-US"/>
          <w14:ligatures w14:val="standardContextual"/>
        </w:rPr>
      </w:pPr>
    </w:p>
    <w:p w14:paraId="79F4F711" w14:textId="0D3DD8C5" w:rsidR="00644451" w:rsidRDefault="00644451" w:rsidP="00644451">
      <w:pPr>
        <w:rPr>
          <w:rFonts w:ascii="Albert Sans" w:hAnsi="Albert Sans"/>
          <w:b/>
          <w:bCs/>
          <w:sz w:val="38"/>
          <w:szCs w:val="38"/>
        </w:rPr>
      </w:pPr>
      <w:r w:rsidRPr="00941041">
        <w:rPr>
          <w:rFonts w:ascii="Albert Sans" w:hAnsi="Albert Sans"/>
          <w:b/>
          <w:bCs/>
          <w:sz w:val="38"/>
          <w:szCs w:val="38"/>
        </w:rPr>
        <w:lastRenderedPageBreak/>
        <w:t xml:space="preserve">PART </w:t>
      </w:r>
      <w:r>
        <w:rPr>
          <w:rFonts w:ascii="Albert Sans" w:hAnsi="Albert Sans"/>
          <w:b/>
          <w:bCs/>
          <w:sz w:val="38"/>
          <w:szCs w:val="38"/>
        </w:rPr>
        <w:t>IV</w:t>
      </w:r>
      <w:r w:rsidRPr="00941041">
        <w:rPr>
          <w:rFonts w:ascii="Albert Sans" w:hAnsi="Albert Sans"/>
          <w:b/>
          <w:bCs/>
          <w:sz w:val="38"/>
          <w:szCs w:val="38"/>
        </w:rPr>
        <w:t xml:space="preserve">) </w:t>
      </w:r>
      <w:r>
        <w:rPr>
          <w:rFonts w:ascii="Albert Sans" w:hAnsi="Albert Sans"/>
          <w:b/>
          <w:bCs/>
          <w:sz w:val="38"/>
          <w:szCs w:val="38"/>
        </w:rPr>
        <w:t xml:space="preserve">TRADER FEES </w:t>
      </w:r>
    </w:p>
    <w:p w14:paraId="453DE255" w14:textId="1A5E416D" w:rsidR="00552389" w:rsidRDefault="00521F9E" w:rsidP="00552389">
      <w:pPr>
        <w:pStyle w:val="NormalWeb"/>
        <w:numPr>
          <w:ilvl w:val="0"/>
          <w:numId w:val="15"/>
        </w:numPr>
        <w:rPr>
          <w:rFonts w:asciiTheme="minorHAnsi" w:eastAsiaTheme="minorHAnsi" w:hAnsiTheme="minorHAnsi" w:cstheme="minorHAnsi"/>
          <w:kern w:val="2"/>
          <w:lang w:eastAsia="en-US"/>
          <w14:ligatures w14:val="standardContextual"/>
        </w:rPr>
      </w:pPr>
      <w:r w:rsidRPr="00521F9E">
        <w:rPr>
          <w:rFonts w:asciiTheme="minorHAnsi" w:hAnsiTheme="minorHAnsi" w:cstheme="minorHAnsi"/>
        </w:rPr>
        <w:t xml:space="preserve">Non-professional traders are required to pay Phoenix Trader Funding a one-time fee of $149 per </w:t>
      </w:r>
      <w:r w:rsidR="00224208">
        <w:rPr>
          <w:rFonts w:asciiTheme="minorHAnsi" w:hAnsiTheme="minorHAnsi" w:cstheme="minorHAnsi"/>
        </w:rPr>
        <w:t>P</w:t>
      </w:r>
      <w:r w:rsidRPr="00521F9E">
        <w:rPr>
          <w:rFonts w:asciiTheme="minorHAnsi" w:hAnsiTheme="minorHAnsi" w:cstheme="minorHAnsi"/>
        </w:rPr>
        <w:t>re-</w:t>
      </w:r>
      <w:r w:rsidR="00224208">
        <w:rPr>
          <w:rFonts w:asciiTheme="minorHAnsi" w:hAnsiTheme="minorHAnsi" w:cstheme="minorHAnsi"/>
        </w:rPr>
        <w:t>F</w:t>
      </w:r>
      <w:r w:rsidRPr="00521F9E">
        <w:rPr>
          <w:rFonts w:asciiTheme="minorHAnsi" w:hAnsiTheme="minorHAnsi" w:cstheme="minorHAnsi"/>
        </w:rPr>
        <w:t>unded account</w:t>
      </w:r>
      <w:r w:rsidR="00A0344D">
        <w:rPr>
          <w:rFonts w:asciiTheme="minorHAnsi" w:hAnsiTheme="minorHAnsi" w:cstheme="minorHAnsi"/>
        </w:rPr>
        <w:t xml:space="preserve"> (this fee is waived for Ascension accounts and deducted from the first payment instead)</w:t>
      </w:r>
      <w:r w:rsidRPr="00521F9E">
        <w:rPr>
          <w:rFonts w:asciiTheme="minorHAnsi" w:hAnsiTheme="minorHAnsi" w:cstheme="minorHAnsi"/>
        </w:rPr>
        <w:t>. This fee must be paid on the customer's dashboard. Without this fee, the account will not be set up and the challenge will be declared forfeited after 48 hours.</w:t>
      </w:r>
    </w:p>
    <w:p w14:paraId="31F3B80C" w14:textId="77777777" w:rsidR="00552389" w:rsidRPr="00552389" w:rsidRDefault="00552389" w:rsidP="00552389">
      <w:pPr>
        <w:pStyle w:val="NormalWeb"/>
        <w:ind w:left="720"/>
        <w:rPr>
          <w:rFonts w:asciiTheme="minorHAnsi" w:eastAsiaTheme="minorHAnsi" w:hAnsiTheme="minorHAnsi" w:cstheme="minorHAnsi"/>
          <w:kern w:val="2"/>
          <w:lang w:eastAsia="en-US"/>
          <w14:ligatures w14:val="standardContextual"/>
        </w:rPr>
      </w:pPr>
    </w:p>
    <w:p w14:paraId="3F5A87D3" w14:textId="5259E8A2" w:rsidR="001A5E72" w:rsidRPr="00384A34" w:rsidRDefault="008F367F" w:rsidP="00384A34">
      <w:pPr>
        <w:pStyle w:val="NormalWeb"/>
        <w:numPr>
          <w:ilvl w:val="0"/>
          <w:numId w:val="15"/>
        </w:numPr>
        <w:rPr>
          <w:rFonts w:cstheme="minorHAnsi"/>
        </w:rPr>
      </w:pPr>
      <w:r w:rsidRPr="008F367F">
        <w:rPr>
          <w:rFonts w:asciiTheme="minorHAnsi" w:hAnsiTheme="minorHAnsi" w:cstheme="minorHAnsi"/>
        </w:rPr>
        <w:t>Professional traders (i.e., Live, Funded-Tier accounts. This does not apply to Pre-Funded accounts) are required to pay Phoenix Trader Funding a commission of $1</w:t>
      </w:r>
      <w:r w:rsidR="00DA546E">
        <w:rPr>
          <w:rFonts w:asciiTheme="minorHAnsi" w:hAnsiTheme="minorHAnsi" w:cstheme="minorHAnsi"/>
        </w:rPr>
        <w:t>3</w:t>
      </w:r>
      <w:r w:rsidRPr="008F367F">
        <w:rPr>
          <w:rFonts w:asciiTheme="minorHAnsi" w:hAnsiTheme="minorHAnsi" w:cstheme="minorHAnsi"/>
        </w:rPr>
        <w:t>5/</w:t>
      </w:r>
      <w:r w:rsidR="00BD4F53">
        <w:rPr>
          <w:rFonts w:asciiTheme="minorHAnsi" w:hAnsiTheme="minorHAnsi" w:cstheme="minorHAnsi"/>
        </w:rPr>
        <w:t>echange</w:t>
      </w:r>
      <w:r w:rsidRPr="008F367F">
        <w:rPr>
          <w:rFonts w:asciiTheme="minorHAnsi" w:hAnsiTheme="minorHAnsi" w:cstheme="minorHAnsi"/>
        </w:rPr>
        <w:t xml:space="preserve"> per account on the effective date. This commission is applicable at the start of the trader's engagement with Phoenix Trader Funding and for each month thereafter, as described in section XII of this agreement.</w:t>
      </w:r>
    </w:p>
    <w:p w14:paraId="5F4CCD39" w14:textId="77777777" w:rsidR="007336D7" w:rsidRDefault="007336D7" w:rsidP="00FF3E98">
      <w:pPr>
        <w:rPr>
          <w:rFonts w:ascii="Albert Sans" w:hAnsi="Albert Sans"/>
          <w:b/>
          <w:bCs/>
          <w:sz w:val="38"/>
          <w:szCs w:val="38"/>
        </w:rPr>
      </w:pPr>
    </w:p>
    <w:p w14:paraId="63A9C1F6" w14:textId="776E58AD" w:rsidR="00FF3E98" w:rsidRDefault="00FF3E98" w:rsidP="00FF3E98">
      <w:pPr>
        <w:rPr>
          <w:rFonts w:ascii="Albert Sans" w:hAnsi="Albert Sans"/>
          <w:b/>
          <w:bCs/>
          <w:sz w:val="38"/>
          <w:szCs w:val="38"/>
        </w:rPr>
      </w:pPr>
      <w:r w:rsidRPr="00941041">
        <w:rPr>
          <w:rFonts w:ascii="Albert Sans" w:hAnsi="Albert Sans"/>
          <w:b/>
          <w:bCs/>
          <w:sz w:val="38"/>
          <w:szCs w:val="38"/>
        </w:rPr>
        <w:t xml:space="preserve">PART </w:t>
      </w:r>
      <w:r w:rsidR="00495346">
        <w:rPr>
          <w:rFonts w:ascii="Albert Sans" w:hAnsi="Albert Sans"/>
          <w:b/>
          <w:bCs/>
          <w:sz w:val="38"/>
          <w:szCs w:val="38"/>
        </w:rPr>
        <w:t>V</w:t>
      </w:r>
      <w:r w:rsidRPr="00941041">
        <w:rPr>
          <w:rFonts w:ascii="Albert Sans" w:hAnsi="Albert Sans"/>
          <w:b/>
          <w:bCs/>
          <w:sz w:val="38"/>
          <w:szCs w:val="38"/>
        </w:rPr>
        <w:t xml:space="preserve">) </w:t>
      </w:r>
      <w:r>
        <w:rPr>
          <w:rFonts w:ascii="Albert Sans" w:hAnsi="Albert Sans"/>
          <w:b/>
          <w:bCs/>
          <w:sz w:val="38"/>
          <w:szCs w:val="38"/>
        </w:rPr>
        <w:t>CONFIDENTIALITY</w:t>
      </w:r>
    </w:p>
    <w:p w14:paraId="32215BA3" w14:textId="7F394571" w:rsidR="00324547" w:rsidRPr="00324547" w:rsidRDefault="00324547" w:rsidP="00324547">
      <w:pPr>
        <w:spacing w:before="100" w:beforeAutospacing="1" w:after="100" w:afterAutospacing="1" w:line="240" w:lineRule="auto"/>
        <w:rPr>
          <w:rFonts w:eastAsia="Times New Roman" w:cstheme="minorHAnsi"/>
          <w:kern w:val="0"/>
          <w:sz w:val="24"/>
          <w:szCs w:val="24"/>
          <w:lang w:eastAsia="fr-FR"/>
          <w14:ligatures w14:val="none"/>
        </w:rPr>
      </w:pPr>
      <w:r w:rsidRPr="00324547">
        <w:rPr>
          <w:rFonts w:eastAsia="Times New Roman" w:cstheme="minorHAnsi"/>
          <w:kern w:val="0"/>
          <w:sz w:val="24"/>
          <w:szCs w:val="24"/>
          <w:lang w:eastAsia="fr-FR"/>
          <w14:ligatures w14:val="none"/>
        </w:rPr>
        <w:t xml:space="preserve">The Trader is obligated to maintain the confidentiality of all Confidential Information belonging to </w:t>
      </w:r>
      <w:r>
        <w:rPr>
          <w:rFonts w:eastAsia="Times New Roman" w:cstheme="minorHAnsi"/>
          <w:kern w:val="0"/>
          <w:sz w:val="24"/>
          <w:szCs w:val="24"/>
          <w:lang w:eastAsia="fr-FR"/>
          <w14:ligatures w14:val="none"/>
        </w:rPr>
        <w:t>Phoenix Trader Funding</w:t>
      </w:r>
      <w:r w:rsidRPr="00324547">
        <w:rPr>
          <w:rFonts w:eastAsia="Times New Roman" w:cstheme="minorHAnsi"/>
          <w:kern w:val="0"/>
          <w:sz w:val="24"/>
          <w:szCs w:val="24"/>
          <w:lang w:eastAsia="fr-FR"/>
          <w14:ligatures w14:val="none"/>
        </w:rPr>
        <w:t xml:space="preserve"> The Trader shall not use, disclose, or exploit any Confidential Information to any third party, except as necessary to fulfill their obligations or exercise their rights under this Agreement. "Confidential Information" refers to non-public data, products, research, development, and business activities, including undisclosed products and services, as well as information relating to services, inventions, processes, plans, financials, customer and supplier lists, forecasts, projections, and the specific terms of this Agreement. However, the following exclusions apply:</w:t>
      </w:r>
    </w:p>
    <w:p w14:paraId="44C53A8E" w14:textId="77777777" w:rsidR="00324547" w:rsidRPr="00324547" w:rsidRDefault="00324547" w:rsidP="00324547">
      <w:pPr>
        <w:numPr>
          <w:ilvl w:val="0"/>
          <w:numId w:val="16"/>
        </w:numPr>
        <w:spacing w:before="100" w:beforeAutospacing="1" w:after="100" w:afterAutospacing="1" w:line="240" w:lineRule="auto"/>
        <w:rPr>
          <w:rFonts w:eastAsia="Times New Roman" w:cstheme="minorHAnsi"/>
          <w:kern w:val="0"/>
          <w:sz w:val="24"/>
          <w:szCs w:val="24"/>
          <w:lang w:eastAsia="fr-FR"/>
          <w14:ligatures w14:val="none"/>
        </w:rPr>
      </w:pPr>
      <w:r w:rsidRPr="00324547">
        <w:rPr>
          <w:rFonts w:eastAsia="Times New Roman" w:cstheme="minorHAnsi"/>
          <w:kern w:val="0"/>
          <w:sz w:val="24"/>
          <w:szCs w:val="24"/>
          <w:lang w:eastAsia="fr-FR"/>
          <w14:ligatures w14:val="none"/>
        </w:rPr>
        <w:t>Information that is publicly available or already in the public domain at the time of disclosure.</w:t>
      </w:r>
    </w:p>
    <w:p w14:paraId="5D643838" w14:textId="77777777" w:rsidR="00324547" w:rsidRPr="00324547" w:rsidRDefault="00324547" w:rsidP="00324547">
      <w:pPr>
        <w:numPr>
          <w:ilvl w:val="0"/>
          <w:numId w:val="16"/>
        </w:numPr>
        <w:spacing w:before="100" w:beforeAutospacing="1" w:after="100" w:afterAutospacing="1" w:line="240" w:lineRule="auto"/>
        <w:rPr>
          <w:rFonts w:eastAsia="Times New Roman" w:cstheme="minorHAnsi"/>
          <w:kern w:val="0"/>
          <w:sz w:val="24"/>
          <w:szCs w:val="24"/>
          <w:lang w:eastAsia="fr-FR"/>
          <w14:ligatures w14:val="none"/>
        </w:rPr>
      </w:pPr>
      <w:r w:rsidRPr="00324547">
        <w:rPr>
          <w:rFonts w:eastAsia="Times New Roman" w:cstheme="minorHAnsi"/>
          <w:kern w:val="0"/>
          <w:sz w:val="24"/>
          <w:szCs w:val="24"/>
          <w:lang w:eastAsia="fr-FR"/>
          <w14:ligatures w14:val="none"/>
        </w:rPr>
        <w:t>Information that becomes publicly available through means beyond the Trader's control.</w:t>
      </w:r>
    </w:p>
    <w:p w14:paraId="68CDA5FE" w14:textId="77777777" w:rsidR="00324547" w:rsidRPr="00324547" w:rsidRDefault="00324547" w:rsidP="00324547">
      <w:pPr>
        <w:numPr>
          <w:ilvl w:val="0"/>
          <w:numId w:val="16"/>
        </w:numPr>
        <w:spacing w:before="100" w:beforeAutospacing="1" w:after="100" w:afterAutospacing="1" w:line="240" w:lineRule="auto"/>
        <w:rPr>
          <w:rFonts w:eastAsia="Times New Roman" w:cstheme="minorHAnsi"/>
          <w:kern w:val="0"/>
          <w:sz w:val="24"/>
          <w:szCs w:val="24"/>
          <w:lang w:eastAsia="fr-FR"/>
          <w14:ligatures w14:val="none"/>
        </w:rPr>
      </w:pPr>
      <w:r w:rsidRPr="00324547">
        <w:rPr>
          <w:rFonts w:eastAsia="Times New Roman" w:cstheme="minorHAnsi"/>
          <w:kern w:val="0"/>
          <w:sz w:val="24"/>
          <w:szCs w:val="24"/>
          <w:lang w:eastAsia="fr-FR"/>
          <w14:ligatures w14:val="none"/>
        </w:rPr>
        <w:t>Information received from parties not bound by confidentiality obligations.</w:t>
      </w:r>
    </w:p>
    <w:p w14:paraId="3465DF76" w14:textId="77777777" w:rsidR="00324547" w:rsidRPr="00324547" w:rsidRDefault="00324547" w:rsidP="00324547">
      <w:pPr>
        <w:numPr>
          <w:ilvl w:val="0"/>
          <w:numId w:val="16"/>
        </w:numPr>
        <w:spacing w:before="100" w:beforeAutospacing="1" w:after="100" w:afterAutospacing="1" w:line="240" w:lineRule="auto"/>
        <w:rPr>
          <w:rFonts w:eastAsia="Times New Roman" w:cstheme="minorHAnsi"/>
          <w:kern w:val="0"/>
          <w:sz w:val="24"/>
          <w:szCs w:val="24"/>
          <w:lang w:eastAsia="fr-FR"/>
          <w14:ligatures w14:val="none"/>
        </w:rPr>
      </w:pPr>
      <w:r w:rsidRPr="00324547">
        <w:rPr>
          <w:rFonts w:eastAsia="Times New Roman" w:cstheme="minorHAnsi"/>
          <w:kern w:val="0"/>
          <w:sz w:val="24"/>
          <w:szCs w:val="24"/>
          <w:lang w:eastAsia="fr-FR"/>
          <w14:ligatures w14:val="none"/>
        </w:rPr>
        <w:t>Information independently developed by the Trader without reference to the Confidential Information.</w:t>
      </w:r>
    </w:p>
    <w:p w14:paraId="433A71B5" w14:textId="77777777" w:rsidR="00324547" w:rsidRPr="00324547" w:rsidRDefault="00324547" w:rsidP="00324547">
      <w:pPr>
        <w:numPr>
          <w:ilvl w:val="0"/>
          <w:numId w:val="16"/>
        </w:numPr>
        <w:spacing w:before="100" w:beforeAutospacing="1" w:after="100" w:afterAutospacing="1" w:line="240" w:lineRule="auto"/>
        <w:rPr>
          <w:rFonts w:eastAsia="Times New Roman" w:cstheme="minorHAnsi"/>
          <w:kern w:val="0"/>
          <w:sz w:val="24"/>
          <w:szCs w:val="24"/>
          <w:lang w:eastAsia="fr-FR"/>
          <w14:ligatures w14:val="none"/>
        </w:rPr>
      </w:pPr>
      <w:r w:rsidRPr="00324547">
        <w:rPr>
          <w:rFonts w:eastAsia="Times New Roman" w:cstheme="minorHAnsi"/>
          <w:kern w:val="0"/>
          <w:sz w:val="24"/>
          <w:szCs w:val="24"/>
          <w:lang w:eastAsia="fr-FR"/>
          <w14:ligatures w14:val="none"/>
        </w:rPr>
        <w:t>Information approved in writing for release by the Trader or the disclosing party without restrictions.</w:t>
      </w:r>
    </w:p>
    <w:p w14:paraId="3428FD4E" w14:textId="77777777" w:rsidR="00324547" w:rsidRPr="00324547" w:rsidRDefault="00324547" w:rsidP="00324547">
      <w:pPr>
        <w:numPr>
          <w:ilvl w:val="0"/>
          <w:numId w:val="16"/>
        </w:numPr>
        <w:spacing w:before="100" w:beforeAutospacing="1" w:after="100" w:afterAutospacing="1" w:line="240" w:lineRule="auto"/>
        <w:rPr>
          <w:rFonts w:eastAsia="Times New Roman" w:cstheme="minorHAnsi"/>
          <w:kern w:val="0"/>
          <w:sz w:val="24"/>
          <w:szCs w:val="24"/>
          <w:lang w:eastAsia="fr-FR"/>
          <w14:ligatures w14:val="none"/>
        </w:rPr>
      </w:pPr>
      <w:r w:rsidRPr="00324547">
        <w:rPr>
          <w:rFonts w:eastAsia="Times New Roman" w:cstheme="minorHAnsi"/>
          <w:kern w:val="0"/>
          <w:sz w:val="24"/>
          <w:szCs w:val="24"/>
          <w:lang w:eastAsia="fr-FR"/>
          <w14:ligatures w14:val="none"/>
        </w:rPr>
        <w:t>Information required to be disclosed by a court, administrative agency, or other governmental body.</w:t>
      </w:r>
    </w:p>
    <w:p w14:paraId="238A56EE" w14:textId="77777777" w:rsidR="00324547" w:rsidRPr="00324547" w:rsidRDefault="00324547" w:rsidP="00324547">
      <w:pPr>
        <w:spacing w:before="100" w:beforeAutospacing="1" w:after="100" w:afterAutospacing="1" w:line="240" w:lineRule="auto"/>
        <w:rPr>
          <w:rFonts w:eastAsia="Times New Roman" w:cstheme="minorHAnsi"/>
          <w:kern w:val="0"/>
          <w:sz w:val="24"/>
          <w:szCs w:val="24"/>
          <w:lang w:eastAsia="fr-FR"/>
          <w14:ligatures w14:val="none"/>
        </w:rPr>
      </w:pPr>
      <w:r w:rsidRPr="00324547">
        <w:rPr>
          <w:rFonts w:eastAsia="Times New Roman" w:cstheme="minorHAnsi"/>
          <w:kern w:val="0"/>
          <w:sz w:val="24"/>
          <w:szCs w:val="24"/>
          <w:lang w:eastAsia="fr-FR"/>
          <w14:ligatures w14:val="none"/>
        </w:rPr>
        <w:t>The Trader is expected to uphold the confidentiality obligations unless these exceptions are applicable.</w:t>
      </w:r>
    </w:p>
    <w:p w14:paraId="12B808CA" w14:textId="77777777" w:rsidR="00FF3E98" w:rsidRDefault="00FF3E98">
      <w:pPr>
        <w:rPr>
          <w:rFonts w:ascii="Albert Sans" w:hAnsi="Albert Sans"/>
          <w:b/>
          <w:bCs/>
          <w:sz w:val="38"/>
          <w:szCs w:val="38"/>
        </w:rPr>
      </w:pPr>
    </w:p>
    <w:p w14:paraId="77DAAEA9" w14:textId="5DCB3E87" w:rsidR="00A219BF" w:rsidRDefault="007F01BA">
      <w:pPr>
        <w:rPr>
          <w:rFonts w:ascii="Albert Sans" w:hAnsi="Albert Sans"/>
          <w:b/>
          <w:bCs/>
          <w:sz w:val="38"/>
          <w:szCs w:val="38"/>
        </w:rPr>
      </w:pPr>
      <w:r w:rsidRPr="00941041">
        <w:rPr>
          <w:rFonts w:ascii="Albert Sans" w:hAnsi="Albert Sans"/>
          <w:b/>
          <w:bCs/>
          <w:sz w:val="38"/>
          <w:szCs w:val="38"/>
        </w:rPr>
        <w:lastRenderedPageBreak/>
        <w:t xml:space="preserve">PART </w:t>
      </w:r>
      <w:r w:rsidR="00495346">
        <w:rPr>
          <w:rFonts w:ascii="Albert Sans" w:hAnsi="Albert Sans"/>
          <w:b/>
          <w:bCs/>
          <w:sz w:val="38"/>
          <w:szCs w:val="38"/>
        </w:rPr>
        <w:t>VI</w:t>
      </w:r>
      <w:r w:rsidRPr="00941041">
        <w:rPr>
          <w:rFonts w:ascii="Albert Sans" w:hAnsi="Albert Sans"/>
          <w:b/>
          <w:bCs/>
          <w:sz w:val="38"/>
          <w:szCs w:val="38"/>
        </w:rPr>
        <w:t xml:space="preserve">) </w:t>
      </w:r>
      <w:r>
        <w:rPr>
          <w:rFonts w:ascii="Albert Sans" w:hAnsi="Albert Sans"/>
          <w:b/>
          <w:bCs/>
          <w:sz w:val="38"/>
          <w:szCs w:val="38"/>
        </w:rPr>
        <w:t>ACCOUNT RULES</w:t>
      </w:r>
    </w:p>
    <w:p w14:paraId="5F7FF7C0" w14:textId="0CEE8045" w:rsidR="00031887" w:rsidRDefault="00495346" w:rsidP="00311AAB">
      <w:pPr>
        <w:pStyle w:val="Paragraphedeliste"/>
        <w:numPr>
          <w:ilvl w:val="0"/>
          <w:numId w:val="22"/>
        </w:numPr>
        <w:rPr>
          <w:sz w:val="24"/>
          <w:szCs w:val="24"/>
        </w:rPr>
      </w:pPr>
      <w:r w:rsidRPr="00495346">
        <w:rPr>
          <w:sz w:val="24"/>
          <w:szCs w:val="24"/>
        </w:rPr>
        <w:t xml:space="preserve">Phoenix Trader Funding will deposit the initial minimum balance of synthetic currency into </w:t>
      </w:r>
      <w:r w:rsidR="00DB12E4">
        <w:rPr>
          <w:sz w:val="24"/>
          <w:szCs w:val="24"/>
        </w:rPr>
        <w:t>the</w:t>
      </w:r>
      <w:r w:rsidRPr="00495346">
        <w:rPr>
          <w:sz w:val="24"/>
          <w:szCs w:val="24"/>
        </w:rPr>
        <w:t xml:space="preserve"> Account. Please note that these Accounts do not contain genuine or legal tender.</w:t>
      </w:r>
    </w:p>
    <w:p w14:paraId="54AF1E3A" w14:textId="39EB0BA7" w:rsidR="0049237E" w:rsidRDefault="0049237E" w:rsidP="00311AAB">
      <w:pPr>
        <w:pStyle w:val="Paragraphedeliste"/>
        <w:numPr>
          <w:ilvl w:val="0"/>
          <w:numId w:val="22"/>
        </w:numPr>
        <w:rPr>
          <w:sz w:val="24"/>
          <w:szCs w:val="24"/>
        </w:rPr>
      </w:pPr>
      <w:r w:rsidRPr="0049237E">
        <w:rPr>
          <w:sz w:val="24"/>
          <w:szCs w:val="24"/>
        </w:rPr>
        <w:t>Event trading (Level 1 News) is prohibited unless expressly stated otherwise by a member of the Phoenix Risk Management team. A detailed list of events is available on the website</w:t>
      </w:r>
      <w:r>
        <w:rPr>
          <w:sz w:val="24"/>
          <w:szCs w:val="24"/>
        </w:rPr>
        <w:t>.</w:t>
      </w:r>
    </w:p>
    <w:p w14:paraId="45A4A63D" w14:textId="18FE2EC5" w:rsidR="00495346" w:rsidRPr="001D087C" w:rsidRDefault="001D087C" w:rsidP="001D087C">
      <w:pPr>
        <w:pStyle w:val="Paragraphedeliste"/>
        <w:numPr>
          <w:ilvl w:val="0"/>
          <w:numId w:val="22"/>
        </w:numPr>
        <w:rPr>
          <w:sz w:val="24"/>
          <w:szCs w:val="24"/>
        </w:rPr>
      </w:pPr>
      <w:r w:rsidRPr="001D087C">
        <w:rPr>
          <w:sz w:val="24"/>
          <w:szCs w:val="24"/>
        </w:rPr>
        <w:t xml:space="preserve">The maximum number of Accounts the Trader may trade </w:t>
      </w:r>
      <w:r w:rsidR="003C7B36">
        <w:rPr>
          <w:sz w:val="24"/>
          <w:szCs w:val="24"/>
        </w:rPr>
        <w:t xml:space="preserve">is set to </w:t>
      </w:r>
      <w:r w:rsidR="00042EB6">
        <w:rPr>
          <w:sz w:val="24"/>
          <w:szCs w:val="24"/>
        </w:rPr>
        <w:t>5</w:t>
      </w:r>
      <w:r w:rsidR="003C7B36">
        <w:rPr>
          <w:sz w:val="24"/>
          <w:szCs w:val="24"/>
        </w:rPr>
        <w:t xml:space="preserve"> Pre-Funded accounts</w:t>
      </w:r>
      <w:r w:rsidR="00042EB6">
        <w:rPr>
          <w:sz w:val="24"/>
          <w:szCs w:val="24"/>
        </w:rPr>
        <w:t xml:space="preserve"> (on which only 3 can be Ascension Accounts)</w:t>
      </w:r>
      <w:r w:rsidRPr="001D087C">
        <w:rPr>
          <w:sz w:val="24"/>
          <w:szCs w:val="24"/>
        </w:rPr>
        <w:t>.</w:t>
      </w:r>
    </w:p>
    <w:p w14:paraId="73CCED06" w14:textId="01BCF939" w:rsidR="001D087C" w:rsidRDefault="009D6888" w:rsidP="001D087C">
      <w:pPr>
        <w:pStyle w:val="Paragraphedeliste"/>
        <w:numPr>
          <w:ilvl w:val="0"/>
          <w:numId w:val="22"/>
        </w:numPr>
        <w:rPr>
          <w:sz w:val="24"/>
          <w:szCs w:val="24"/>
        </w:rPr>
      </w:pPr>
      <w:r w:rsidRPr="009D6888">
        <w:rPr>
          <w:sz w:val="24"/>
          <w:szCs w:val="24"/>
        </w:rPr>
        <w:t>Any Account that falls below the Minimum Balance at any time will be automatically closed by Phoenix Trader Funding.</w:t>
      </w:r>
    </w:p>
    <w:p w14:paraId="79FCACF0" w14:textId="69B68C5B" w:rsidR="009D6888" w:rsidRDefault="00BA2527" w:rsidP="001D087C">
      <w:pPr>
        <w:pStyle w:val="Paragraphedeliste"/>
        <w:numPr>
          <w:ilvl w:val="0"/>
          <w:numId w:val="22"/>
        </w:numPr>
        <w:rPr>
          <w:sz w:val="24"/>
          <w:szCs w:val="24"/>
        </w:rPr>
      </w:pPr>
      <w:r w:rsidRPr="00BA2527">
        <w:rPr>
          <w:sz w:val="24"/>
          <w:szCs w:val="24"/>
        </w:rPr>
        <w:t xml:space="preserve">Upon the closure of an account, all access to login and data will be terminated unless the trader possesses a separate and active </w:t>
      </w:r>
      <w:r w:rsidR="003C7B36">
        <w:rPr>
          <w:sz w:val="24"/>
          <w:szCs w:val="24"/>
        </w:rPr>
        <w:t>Pre-</w:t>
      </w:r>
      <w:r w:rsidR="002F7C9E">
        <w:rPr>
          <w:sz w:val="24"/>
          <w:szCs w:val="24"/>
        </w:rPr>
        <w:t>Funded</w:t>
      </w:r>
      <w:r w:rsidRPr="00BA2527">
        <w:rPr>
          <w:sz w:val="24"/>
          <w:szCs w:val="24"/>
        </w:rPr>
        <w:t xml:space="preserve"> </w:t>
      </w:r>
      <w:r w:rsidR="003C7B36">
        <w:rPr>
          <w:sz w:val="24"/>
          <w:szCs w:val="24"/>
        </w:rPr>
        <w:t>/ Funded-Tier / E</w:t>
      </w:r>
      <w:r w:rsidRPr="00BA2527">
        <w:rPr>
          <w:sz w:val="24"/>
          <w:szCs w:val="24"/>
        </w:rPr>
        <w:t>valuation account.</w:t>
      </w:r>
    </w:p>
    <w:p w14:paraId="4532C29F" w14:textId="28EB2C35" w:rsidR="00233130" w:rsidRPr="00233130" w:rsidRDefault="00233130" w:rsidP="00233130">
      <w:pPr>
        <w:pStyle w:val="Paragraphedeliste"/>
        <w:numPr>
          <w:ilvl w:val="0"/>
          <w:numId w:val="22"/>
        </w:numPr>
        <w:rPr>
          <w:sz w:val="24"/>
          <w:szCs w:val="24"/>
        </w:rPr>
      </w:pPr>
      <w:r w:rsidRPr="00233130">
        <w:rPr>
          <w:sz w:val="24"/>
          <w:szCs w:val="24"/>
        </w:rPr>
        <w:t xml:space="preserve">The Trader is required to verify the enabled instruments on each Account through Rithmic Trader or other approved tools provided by </w:t>
      </w:r>
      <w:r>
        <w:rPr>
          <w:sz w:val="24"/>
          <w:szCs w:val="24"/>
        </w:rPr>
        <w:t xml:space="preserve">Phoenix Trader </w:t>
      </w:r>
      <w:r w:rsidR="002F4D25">
        <w:rPr>
          <w:sz w:val="24"/>
          <w:szCs w:val="24"/>
        </w:rPr>
        <w:t>before</w:t>
      </w:r>
      <w:r w:rsidRPr="00233130">
        <w:rPr>
          <w:sz w:val="24"/>
          <w:szCs w:val="24"/>
        </w:rPr>
        <w:t xml:space="preserve"> trading.</w:t>
      </w:r>
    </w:p>
    <w:p w14:paraId="476123A1" w14:textId="2E15B6E3" w:rsidR="00233130" w:rsidRPr="00233130" w:rsidRDefault="00233130" w:rsidP="00233130">
      <w:pPr>
        <w:pStyle w:val="Paragraphedeliste"/>
        <w:numPr>
          <w:ilvl w:val="0"/>
          <w:numId w:val="22"/>
        </w:numPr>
        <w:rPr>
          <w:sz w:val="24"/>
          <w:szCs w:val="24"/>
        </w:rPr>
      </w:pPr>
      <w:r w:rsidRPr="00233130">
        <w:rPr>
          <w:sz w:val="24"/>
          <w:szCs w:val="24"/>
        </w:rPr>
        <w:t xml:space="preserve">The Trader agrees not to modify the username and password provided by </w:t>
      </w:r>
      <w:r>
        <w:rPr>
          <w:sz w:val="24"/>
          <w:szCs w:val="24"/>
        </w:rPr>
        <w:t>Phoenix</w:t>
      </w:r>
      <w:r w:rsidRPr="00233130">
        <w:rPr>
          <w:sz w:val="24"/>
          <w:szCs w:val="24"/>
        </w:rPr>
        <w:t xml:space="preserve">. Any attempt or successful change of the username and/or password may result in the inability to recover the account. </w:t>
      </w:r>
      <w:r>
        <w:rPr>
          <w:sz w:val="24"/>
          <w:szCs w:val="24"/>
        </w:rPr>
        <w:t>Phoenix Trader Funding</w:t>
      </w:r>
      <w:r w:rsidRPr="00233130">
        <w:rPr>
          <w:sz w:val="24"/>
          <w:szCs w:val="24"/>
        </w:rPr>
        <w:t xml:space="preserve"> holds no liability for any consequences arising from such changes.</w:t>
      </w:r>
    </w:p>
    <w:p w14:paraId="74A0B778" w14:textId="6CFB1DAC" w:rsidR="00233130" w:rsidRPr="00233130" w:rsidRDefault="00233130" w:rsidP="00233130">
      <w:pPr>
        <w:pStyle w:val="Paragraphedeliste"/>
        <w:numPr>
          <w:ilvl w:val="0"/>
          <w:numId w:val="22"/>
        </w:numPr>
        <w:rPr>
          <w:sz w:val="24"/>
          <w:szCs w:val="24"/>
        </w:rPr>
      </w:pPr>
      <w:r>
        <w:rPr>
          <w:sz w:val="24"/>
          <w:szCs w:val="24"/>
        </w:rPr>
        <w:t>Phoenix Trader Funding</w:t>
      </w:r>
      <w:r w:rsidRPr="00233130">
        <w:rPr>
          <w:sz w:val="24"/>
          <w:szCs w:val="24"/>
        </w:rPr>
        <w:t xml:space="preserve"> may, at its sole discretion, grant permission for the Trader to trade in a Live Account</w:t>
      </w:r>
      <w:r w:rsidR="008E52DD">
        <w:rPr>
          <w:sz w:val="24"/>
          <w:szCs w:val="24"/>
        </w:rPr>
        <w:t>, this process in known as « Funded-Tier »</w:t>
      </w:r>
      <w:r w:rsidRPr="00233130">
        <w:rPr>
          <w:sz w:val="24"/>
          <w:szCs w:val="24"/>
        </w:rPr>
        <w:t>.</w:t>
      </w:r>
    </w:p>
    <w:p w14:paraId="54AB6A95" w14:textId="038EF93E" w:rsidR="00233130" w:rsidRPr="00233130" w:rsidRDefault="00233130" w:rsidP="00233130">
      <w:pPr>
        <w:pStyle w:val="Paragraphedeliste"/>
        <w:numPr>
          <w:ilvl w:val="0"/>
          <w:numId w:val="22"/>
        </w:numPr>
        <w:rPr>
          <w:sz w:val="24"/>
          <w:szCs w:val="24"/>
        </w:rPr>
      </w:pPr>
      <w:r>
        <w:rPr>
          <w:sz w:val="24"/>
          <w:szCs w:val="24"/>
        </w:rPr>
        <w:t>Phoenix Trader Funding</w:t>
      </w:r>
      <w:r w:rsidRPr="00233130">
        <w:rPr>
          <w:sz w:val="24"/>
          <w:szCs w:val="24"/>
        </w:rPr>
        <w:t xml:space="preserve"> retains the right to copy trade any Account at its sole discretion.</w:t>
      </w:r>
    </w:p>
    <w:p w14:paraId="4F24B6DC" w14:textId="30B3F55A" w:rsidR="00233130" w:rsidRPr="00233130" w:rsidRDefault="00233130" w:rsidP="00233130">
      <w:pPr>
        <w:pStyle w:val="Paragraphedeliste"/>
        <w:numPr>
          <w:ilvl w:val="0"/>
          <w:numId w:val="22"/>
        </w:numPr>
        <w:rPr>
          <w:sz w:val="24"/>
          <w:szCs w:val="24"/>
        </w:rPr>
      </w:pPr>
      <w:r>
        <w:rPr>
          <w:sz w:val="24"/>
          <w:szCs w:val="24"/>
        </w:rPr>
        <w:t>Phoenix Trader Funding</w:t>
      </w:r>
      <w:r w:rsidRPr="00233130">
        <w:rPr>
          <w:sz w:val="24"/>
          <w:szCs w:val="24"/>
        </w:rPr>
        <w:t xml:space="preserve"> reserves the right to trade in multiples of the Leader Account.</w:t>
      </w:r>
    </w:p>
    <w:p w14:paraId="5EC98E6B" w14:textId="21B13603" w:rsidR="002B7B34" w:rsidRPr="002B7B34" w:rsidRDefault="002B7B34" w:rsidP="002B7B34">
      <w:pPr>
        <w:pStyle w:val="Paragraphedeliste"/>
        <w:numPr>
          <w:ilvl w:val="0"/>
          <w:numId w:val="22"/>
        </w:numPr>
        <w:rPr>
          <w:sz w:val="24"/>
          <w:szCs w:val="24"/>
        </w:rPr>
      </w:pPr>
      <w:r w:rsidRPr="002B7B34">
        <w:rPr>
          <w:sz w:val="24"/>
          <w:szCs w:val="24"/>
        </w:rPr>
        <w:t>The fills in the Leader (</w:t>
      </w:r>
      <w:r w:rsidR="00BD09A8">
        <w:rPr>
          <w:sz w:val="24"/>
          <w:szCs w:val="24"/>
        </w:rPr>
        <w:t>Pre-Funded / Funded-Tier</w:t>
      </w:r>
      <w:r w:rsidRPr="002B7B34">
        <w:rPr>
          <w:sz w:val="24"/>
          <w:szCs w:val="24"/>
        </w:rPr>
        <w:t>) account are subject to verification through the Exchange time and sales data. If there is a discrepancy, the fill prices may be adjusted to match the exchange</w:t>
      </w:r>
      <w:r w:rsidR="00F9392B">
        <w:rPr>
          <w:sz w:val="24"/>
          <w:szCs w:val="24"/>
        </w:rPr>
        <w:t>-</w:t>
      </w:r>
      <w:r w:rsidRPr="002B7B34">
        <w:rPr>
          <w:sz w:val="24"/>
          <w:szCs w:val="24"/>
        </w:rPr>
        <w:t>recorded fill price. It is important to note that trades executed during economic releases or fast market conditions may initially report inaccurate fill prices in the leader account. Therefore, these trades must be verified before calculating the PNL for payouts.</w:t>
      </w:r>
    </w:p>
    <w:p w14:paraId="75699016" w14:textId="77777777" w:rsidR="002B7B34" w:rsidRPr="002B7B34" w:rsidRDefault="002B7B34" w:rsidP="002B7B34">
      <w:pPr>
        <w:pStyle w:val="Paragraphedeliste"/>
        <w:ind w:left="1080"/>
        <w:rPr>
          <w:sz w:val="24"/>
          <w:szCs w:val="24"/>
        </w:rPr>
      </w:pPr>
    </w:p>
    <w:p w14:paraId="0CF6FB61" w14:textId="3B2FFA80" w:rsidR="00276464" w:rsidRPr="00276464" w:rsidRDefault="002B7B34" w:rsidP="00276464">
      <w:pPr>
        <w:pStyle w:val="Paragraphedeliste"/>
        <w:ind w:left="1080"/>
        <w:rPr>
          <w:sz w:val="24"/>
          <w:szCs w:val="24"/>
        </w:rPr>
      </w:pPr>
      <w:r w:rsidRPr="002B7B34">
        <w:rPr>
          <w:sz w:val="24"/>
          <w:szCs w:val="24"/>
        </w:rPr>
        <w:t xml:space="preserve">Any attempt to exploit differences in fill prices between the Leader </w:t>
      </w:r>
      <w:r w:rsidR="00F1608B">
        <w:rPr>
          <w:sz w:val="24"/>
          <w:szCs w:val="24"/>
        </w:rPr>
        <w:t xml:space="preserve">account </w:t>
      </w:r>
      <w:r w:rsidRPr="002B7B34">
        <w:rPr>
          <w:sz w:val="24"/>
          <w:szCs w:val="24"/>
        </w:rPr>
        <w:t xml:space="preserve"> and the Exchange time and sales data will result in the forfeiture of all trading P</w:t>
      </w:r>
      <w:r w:rsidR="00F1608B">
        <w:rPr>
          <w:sz w:val="24"/>
          <w:szCs w:val="24"/>
        </w:rPr>
        <w:t>&amp;</w:t>
      </w:r>
      <w:r w:rsidRPr="002B7B34">
        <w:rPr>
          <w:sz w:val="24"/>
          <w:szCs w:val="24"/>
        </w:rPr>
        <w:t>L (Profit and Loss) and may be considered grounds for immediate termination of the contract.</w:t>
      </w:r>
    </w:p>
    <w:p w14:paraId="189E6FDA" w14:textId="77777777" w:rsidR="000F3DA5" w:rsidRPr="000F3DA5" w:rsidRDefault="000F3DA5" w:rsidP="000F3DA5">
      <w:pPr>
        <w:pStyle w:val="Paragraphedeliste"/>
        <w:numPr>
          <w:ilvl w:val="0"/>
          <w:numId w:val="22"/>
        </w:numPr>
        <w:rPr>
          <w:sz w:val="24"/>
          <w:szCs w:val="24"/>
        </w:rPr>
      </w:pPr>
      <w:r w:rsidRPr="000F3DA5">
        <w:rPr>
          <w:sz w:val="24"/>
          <w:szCs w:val="24"/>
        </w:rPr>
        <w:t>Flipping, i.e. trading opposite positions on two accounts at the same time, in the interest of securing at least one winning position, is strictly forbidden on the Pre-Funded or Funded-Tier account, whether between two separate challenge or Phoenix accounts, or between two separate prop firms.</w:t>
      </w:r>
    </w:p>
    <w:p w14:paraId="5082113C" w14:textId="1135B98B" w:rsidR="004F7DDC" w:rsidRDefault="000F3DA5" w:rsidP="000F3DA5">
      <w:pPr>
        <w:pStyle w:val="Paragraphedeliste"/>
        <w:ind w:left="1080"/>
        <w:rPr>
          <w:sz w:val="24"/>
          <w:szCs w:val="24"/>
        </w:rPr>
      </w:pPr>
      <w:r w:rsidRPr="000F3DA5">
        <w:rPr>
          <w:sz w:val="24"/>
          <w:szCs w:val="24"/>
        </w:rPr>
        <w:t>Detection of such activity will lead to immediate forfeiture of the account.</w:t>
      </w:r>
    </w:p>
    <w:p w14:paraId="0FBC9049" w14:textId="0377EB50" w:rsidR="008C44C6" w:rsidRPr="008C44C6" w:rsidRDefault="00C079D7" w:rsidP="008C44C6">
      <w:pPr>
        <w:pStyle w:val="NormalWeb"/>
        <w:numPr>
          <w:ilvl w:val="0"/>
          <w:numId w:val="22"/>
        </w:numPr>
        <w:rPr>
          <w:rFonts w:asciiTheme="minorHAnsi" w:eastAsiaTheme="minorHAnsi" w:hAnsiTheme="minorHAnsi" w:cstheme="minorBidi"/>
          <w:kern w:val="2"/>
          <w:lang w:eastAsia="en-US"/>
          <w14:ligatures w14:val="standardContextual"/>
        </w:rPr>
      </w:pPr>
      <w:r w:rsidRPr="00C079D7">
        <w:rPr>
          <w:rFonts w:asciiTheme="minorHAnsi" w:eastAsiaTheme="minorHAnsi" w:hAnsiTheme="minorHAnsi" w:cstheme="minorBidi"/>
          <w:kern w:val="2"/>
          <w:lang w:eastAsia="en-US"/>
          <w14:ligatures w14:val="standardContextual"/>
        </w:rPr>
        <w:lastRenderedPageBreak/>
        <w:t>The Trader agrees not to engage in or attempt to engage in trading activities, directly or indirectly, on any account maintained at or by Phoenix Trader Funding other than the designated Account. This includes refraining from trading or attempting to trade under the name of family members, friends, business entities owned or controlled by the Trader, or any other affiliates, agents, or aliases associated with the Trader.</w:t>
      </w:r>
    </w:p>
    <w:p w14:paraId="5B83BFEC" w14:textId="1F67071B" w:rsidR="00EF0C73" w:rsidRPr="00EF0C73" w:rsidRDefault="00C079D7" w:rsidP="00EF0C73">
      <w:pPr>
        <w:pStyle w:val="NormalWeb"/>
        <w:numPr>
          <w:ilvl w:val="0"/>
          <w:numId w:val="25"/>
        </w:numPr>
        <w:rPr>
          <w:rFonts w:asciiTheme="minorHAnsi" w:eastAsiaTheme="minorHAnsi" w:hAnsiTheme="minorHAnsi" w:cstheme="minorBidi"/>
          <w:kern w:val="2"/>
          <w:lang w:eastAsia="en-US"/>
          <w14:ligatures w14:val="standardContextual"/>
        </w:rPr>
      </w:pPr>
      <w:r w:rsidRPr="00C079D7">
        <w:rPr>
          <w:rFonts w:asciiTheme="minorHAnsi" w:eastAsiaTheme="minorHAnsi" w:hAnsiTheme="minorHAnsi" w:cstheme="minorBidi"/>
          <w:kern w:val="2"/>
          <w:lang w:eastAsia="en-US"/>
          <w14:ligatures w14:val="standardContextual"/>
        </w:rPr>
        <w:t xml:space="preserve">Phoenix Trader Funding will only establish the Account for the Trader upon </w:t>
      </w:r>
      <w:r w:rsidR="008C44C6">
        <w:rPr>
          <w:rFonts w:asciiTheme="minorHAnsi" w:eastAsiaTheme="minorHAnsi" w:hAnsiTheme="minorHAnsi" w:cstheme="minorBidi"/>
          <w:kern w:val="2"/>
          <w:lang w:eastAsia="en-US"/>
          <w14:ligatures w14:val="standardContextual"/>
        </w:rPr>
        <w:t xml:space="preserve">      </w:t>
      </w:r>
      <w:r w:rsidRPr="00C079D7">
        <w:rPr>
          <w:rFonts w:asciiTheme="minorHAnsi" w:eastAsiaTheme="minorHAnsi" w:hAnsiTheme="minorHAnsi" w:cstheme="minorBidi"/>
          <w:kern w:val="2"/>
          <w:lang w:eastAsia="en-US"/>
          <w14:ligatures w14:val="standardContextual"/>
        </w:rPr>
        <w:t>receipt of all required forms and identification, including a valid and current driver's license or other acceptable identification as determined by Phoenix Trader Funding in its sole discretion.</w:t>
      </w:r>
    </w:p>
    <w:p w14:paraId="63AD88E2" w14:textId="2ECD5FF6" w:rsidR="008C44C6" w:rsidRDefault="008C44C6" w:rsidP="008C44C6">
      <w:pPr>
        <w:pStyle w:val="NormalWeb"/>
        <w:numPr>
          <w:ilvl w:val="0"/>
          <w:numId w:val="25"/>
        </w:numPr>
        <w:rPr>
          <w:rFonts w:asciiTheme="minorHAnsi" w:eastAsiaTheme="minorHAnsi" w:hAnsiTheme="minorHAnsi" w:cstheme="minorBidi"/>
          <w:kern w:val="2"/>
          <w:lang w:eastAsia="en-US"/>
          <w14:ligatures w14:val="standardContextual"/>
        </w:rPr>
      </w:pPr>
      <w:r w:rsidRPr="008C44C6">
        <w:rPr>
          <w:rFonts w:asciiTheme="minorHAnsi" w:eastAsiaTheme="minorHAnsi" w:hAnsiTheme="minorHAnsi" w:cstheme="minorBidi"/>
          <w:kern w:val="2"/>
          <w:lang w:eastAsia="en-US"/>
          <w14:ligatures w14:val="standardContextual"/>
        </w:rPr>
        <w:t>A questionnaire on risk management and strategy will be displayed when the trader is in possession of a funded account. This questionnaire must be completed as clearly and accurately as possible.</w:t>
      </w:r>
      <w:r>
        <w:rPr>
          <w:rFonts w:asciiTheme="minorHAnsi" w:eastAsiaTheme="minorHAnsi" w:hAnsiTheme="minorHAnsi" w:cstheme="minorBidi"/>
          <w:kern w:val="2"/>
          <w:lang w:eastAsia="en-US"/>
          <w14:ligatures w14:val="standardContextual"/>
        </w:rPr>
        <w:t xml:space="preserve"> </w:t>
      </w:r>
      <w:r w:rsidRPr="008C44C6">
        <w:rPr>
          <w:rFonts w:asciiTheme="minorHAnsi" w:eastAsiaTheme="minorHAnsi" w:hAnsiTheme="minorHAnsi" w:cstheme="minorBidi"/>
          <w:kern w:val="2"/>
          <w:lang w:eastAsia="en-US"/>
          <w14:ligatures w14:val="standardContextual"/>
        </w:rPr>
        <w:t xml:space="preserve">In the event of non-compliance with this rule, or completion of a false questionnaire, Phoenix Trader Funding reserves the right to close the account with or without prior notice. To determine whether or not a strategy has been respected, we take a close look at all the trades made by the trader, in terms of duration, scaling, position size, presence or absence of a stop order, etc. </w:t>
      </w:r>
    </w:p>
    <w:p w14:paraId="0E01B35F" w14:textId="77777777" w:rsidR="00152596" w:rsidRDefault="00152596" w:rsidP="008C44C6">
      <w:pPr>
        <w:pStyle w:val="NormalWeb"/>
        <w:numPr>
          <w:ilvl w:val="0"/>
          <w:numId w:val="25"/>
        </w:numPr>
        <w:rPr>
          <w:rFonts w:asciiTheme="minorHAnsi" w:eastAsiaTheme="minorHAnsi" w:hAnsiTheme="minorHAnsi" w:cstheme="minorBidi"/>
          <w:kern w:val="2"/>
          <w:lang w:eastAsia="en-US"/>
          <w14:ligatures w14:val="standardContextual"/>
        </w:rPr>
      </w:pPr>
      <w:r w:rsidRPr="00152596">
        <w:rPr>
          <w:rFonts w:asciiTheme="minorHAnsi" w:eastAsiaTheme="minorHAnsi" w:hAnsiTheme="minorHAnsi" w:cstheme="minorBidi"/>
          <w:kern w:val="2"/>
          <w:lang w:eastAsia="en-US"/>
          <w14:ligatures w14:val="standardContextual"/>
        </w:rPr>
        <w:t xml:space="preserve">The use of certain strategies (DCA, etc.) is strictly subject to the rules set out in the FAQ section of the Phoenix Trader Funding website (https://phoenixtraderfunding.com/faq). </w:t>
      </w:r>
    </w:p>
    <w:p w14:paraId="36C7033D" w14:textId="4AD950E8" w:rsidR="00063E94" w:rsidRDefault="002F7C9E" w:rsidP="008C44C6">
      <w:pPr>
        <w:pStyle w:val="NormalWeb"/>
        <w:numPr>
          <w:ilvl w:val="0"/>
          <w:numId w:val="25"/>
        </w:numPr>
        <w:rPr>
          <w:rFonts w:asciiTheme="minorHAnsi" w:eastAsiaTheme="minorHAnsi" w:hAnsiTheme="minorHAnsi" w:cstheme="minorBidi"/>
          <w:kern w:val="2"/>
          <w:lang w:eastAsia="en-US"/>
          <w14:ligatures w14:val="standardContextual"/>
        </w:rPr>
      </w:pPr>
      <w:r w:rsidRPr="002F7C9E">
        <w:rPr>
          <w:rFonts w:asciiTheme="minorHAnsi" w:eastAsiaTheme="minorHAnsi" w:hAnsiTheme="minorHAnsi" w:cstheme="minorBidi"/>
          <w:kern w:val="2"/>
          <w:lang w:eastAsia="en-US"/>
          <w14:ligatures w14:val="standardContextual"/>
        </w:rPr>
        <w:t xml:space="preserve">The Trader must verify all Account(s) in RTrader before trading and promptly report any inaccuracies or discrepancies to </w:t>
      </w:r>
      <w:r>
        <w:rPr>
          <w:rFonts w:asciiTheme="minorHAnsi" w:eastAsiaTheme="minorHAnsi" w:hAnsiTheme="minorHAnsi" w:cstheme="minorBidi"/>
          <w:kern w:val="2"/>
          <w:lang w:eastAsia="en-US"/>
          <w14:ligatures w14:val="standardContextual"/>
        </w:rPr>
        <w:t>Phoenix Trader Funding</w:t>
      </w:r>
    </w:p>
    <w:p w14:paraId="2B2010BF" w14:textId="77777777" w:rsidR="00063E94" w:rsidRDefault="00063E94" w:rsidP="00DB12E4">
      <w:pPr>
        <w:pStyle w:val="NormalWeb"/>
        <w:rPr>
          <w:rFonts w:asciiTheme="minorHAnsi" w:eastAsiaTheme="minorHAnsi" w:hAnsiTheme="minorHAnsi" w:cstheme="minorBidi"/>
          <w:kern w:val="2"/>
          <w:lang w:eastAsia="en-US"/>
          <w14:ligatures w14:val="standardContextual"/>
        </w:rPr>
      </w:pPr>
    </w:p>
    <w:p w14:paraId="18BD0BE2" w14:textId="77777777" w:rsidR="00063E94" w:rsidRPr="00063E94" w:rsidRDefault="00063E94" w:rsidP="00063E94">
      <w:pPr>
        <w:pStyle w:val="NormalWeb"/>
        <w:ind w:left="1080"/>
        <w:rPr>
          <w:rFonts w:asciiTheme="minorHAnsi" w:eastAsiaTheme="minorHAnsi" w:hAnsiTheme="minorHAnsi" w:cstheme="minorBidi"/>
          <w:kern w:val="2"/>
          <w:lang w:eastAsia="en-US"/>
          <w14:ligatures w14:val="standardContextual"/>
        </w:rPr>
      </w:pPr>
    </w:p>
    <w:p w14:paraId="25EEC1AC" w14:textId="1D4080AA" w:rsidR="007F01BA" w:rsidRDefault="007F01BA" w:rsidP="007F01BA">
      <w:pPr>
        <w:rPr>
          <w:rFonts w:ascii="Albert Sans" w:hAnsi="Albert Sans"/>
          <w:b/>
          <w:bCs/>
          <w:sz w:val="38"/>
          <w:szCs w:val="38"/>
        </w:rPr>
      </w:pPr>
      <w:r w:rsidRPr="00941041">
        <w:rPr>
          <w:rFonts w:ascii="Albert Sans" w:hAnsi="Albert Sans"/>
          <w:b/>
          <w:bCs/>
          <w:sz w:val="38"/>
          <w:szCs w:val="38"/>
        </w:rPr>
        <w:t xml:space="preserve">PART </w:t>
      </w:r>
      <w:r>
        <w:rPr>
          <w:rFonts w:ascii="Albert Sans" w:hAnsi="Albert Sans"/>
          <w:b/>
          <w:bCs/>
          <w:sz w:val="38"/>
          <w:szCs w:val="38"/>
        </w:rPr>
        <w:t>V</w:t>
      </w:r>
      <w:r w:rsidR="00495346">
        <w:rPr>
          <w:rFonts w:ascii="Albert Sans" w:hAnsi="Albert Sans"/>
          <w:b/>
          <w:bCs/>
          <w:sz w:val="38"/>
          <w:szCs w:val="38"/>
        </w:rPr>
        <w:t>II</w:t>
      </w:r>
      <w:r w:rsidRPr="00941041">
        <w:rPr>
          <w:rFonts w:ascii="Albert Sans" w:hAnsi="Albert Sans"/>
          <w:b/>
          <w:bCs/>
          <w:sz w:val="38"/>
          <w:szCs w:val="38"/>
        </w:rPr>
        <w:t xml:space="preserve">) </w:t>
      </w:r>
      <w:r w:rsidR="00B20F89">
        <w:rPr>
          <w:rFonts w:ascii="Albert Sans" w:hAnsi="Albert Sans"/>
          <w:b/>
          <w:bCs/>
          <w:sz w:val="38"/>
          <w:szCs w:val="38"/>
        </w:rPr>
        <w:t>TRADER’S INDEMNIFICATION</w:t>
      </w:r>
    </w:p>
    <w:p w14:paraId="00817804" w14:textId="77777777" w:rsidR="00D46955" w:rsidRDefault="00D46955" w:rsidP="00E84721">
      <w:pPr>
        <w:pStyle w:val="Paragraphedeliste"/>
        <w:ind w:left="1080"/>
        <w:rPr>
          <w:sz w:val="24"/>
          <w:szCs w:val="24"/>
        </w:rPr>
      </w:pPr>
    </w:p>
    <w:p w14:paraId="303237DD" w14:textId="639C5BFA" w:rsidR="00B20F89" w:rsidRDefault="0005592A" w:rsidP="0005592A">
      <w:pPr>
        <w:pStyle w:val="Paragraphedeliste"/>
        <w:numPr>
          <w:ilvl w:val="0"/>
          <w:numId w:val="5"/>
        </w:numPr>
        <w:rPr>
          <w:sz w:val="24"/>
          <w:szCs w:val="24"/>
        </w:rPr>
      </w:pPr>
      <w:r w:rsidRPr="0005592A">
        <w:rPr>
          <w:sz w:val="24"/>
          <w:szCs w:val="24"/>
        </w:rPr>
        <w:t xml:space="preserve">The Trader agrees to indemnify </w:t>
      </w:r>
      <w:r>
        <w:rPr>
          <w:sz w:val="24"/>
          <w:szCs w:val="24"/>
        </w:rPr>
        <w:t>Phoenix Trader Funding</w:t>
      </w:r>
      <w:r w:rsidRPr="0005592A">
        <w:rPr>
          <w:sz w:val="24"/>
          <w:szCs w:val="24"/>
        </w:rPr>
        <w:t xml:space="preserve"> and its members, managers, officers, directors, shareholders, employees, agents, and affiliates (collectively referred to as the "Indemnified Parties") against any claims, demands, proceedings, suits, actions, losses, liabilities, costs, and expenses, including attorneys' fees and disbursements, incurred or suffered by </w:t>
      </w:r>
      <w:r>
        <w:rPr>
          <w:sz w:val="24"/>
          <w:szCs w:val="24"/>
        </w:rPr>
        <w:t>Phoenix Trader Funding</w:t>
      </w:r>
      <w:r w:rsidRPr="0005592A">
        <w:rPr>
          <w:sz w:val="24"/>
          <w:szCs w:val="24"/>
        </w:rPr>
        <w:t xml:space="preserve">. This indemnification obligation applies to any act or omission of the Trader under this Agreement, breach of this Agreement, or any action or omission by the Trader related to trading or other activities connected directly or indirectly to this Agreement or </w:t>
      </w:r>
      <w:r>
        <w:rPr>
          <w:sz w:val="24"/>
          <w:szCs w:val="24"/>
        </w:rPr>
        <w:t>Phoenix Trader Funding</w:t>
      </w:r>
      <w:r w:rsidRPr="0005592A">
        <w:rPr>
          <w:sz w:val="24"/>
          <w:szCs w:val="24"/>
        </w:rPr>
        <w:t xml:space="preserve">. </w:t>
      </w:r>
      <w:r>
        <w:rPr>
          <w:sz w:val="24"/>
          <w:szCs w:val="24"/>
        </w:rPr>
        <w:t>Phoenix Trader Funding</w:t>
      </w:r>
      <w:r w:rsidRPr="0005592A">
        <w:rPr>
          <w:sz w:val="24"/>
          <w:szCs w:val="24"/>
        </w:rPr>
        <w:t xml:space="preserve"> will not be held liable for any action or inaction by the Trader. The Trader's indemnification obligations under this Agreement will survive the termination of this Agreement.</w:t>
      </w:r>
    </w:p>
    <w:p w14:paraId="6A83DC08" w14:textId="77777777" w:rsidR="00D46955" w:rsidRPr="0005592A" w:rsidRDefault="00D46955" w:rsidP="00D46955">
      <w:pPr>
        <w:pStyle w:val="Paragraphedeliste"/>
        <w:ind w:left="1080"/>
        <w:rPr>
          <w:sz w:val="24"/>
          <w:szCs w:val="24"/>
        </w:rPr>
      </w:pPr>
    </w:p>
    <w:p w14:paraId="4ADA06E9" w14:textId="51253135" w:rsidR="00D46955" w:rsidRPr="00063E94" w:rsidRDefault="00893543" w:rsidP="00063E94">
      <w:pPr>
        <w:pStyle w:val="Paragraphedeliste"/>
        <w:numPr>
          <w:ilvl w:val="0"/>
          <w:numId w:val="5"/>
        </w:numPr>
        <w:rPr>
          <w:sz w:val="24"/>
          <w:szCs w:val="24"/>
        </w:rPr>
      </w:pPr>
      <w:r w:rsidRPr="00893543">
        <w:rPr>
          <w:sz w:val="24"/>
          <w:szCs w:val="24"/>
        </w:rPr>
        <w:lastRenderedPageBreak/>
        <w:t xml:space="preserve">The Trader must not be an employee or owner of a company directly competing with </w:t>
      </w:r>
      <w:r w:rsidR="00676B13">
        <w:rPr>
          <w:sz w:val="24"/>
          <w:szCs w:val="24"/>
        </w:rPr>
        <w:t>Phoenix Trader Funding</w:t>
      </w:r>
      <w:r w:rsidRPr="00893543">
        <w:rPr>
          <w:sz w:val="24"/>
          <w:szCs w:val="24"/>
        </w:rPr>
        <w:t xml:space="preserve"> to engage in trading with </w:t>
      </w:r>
      <w:r w:rsidR="00EE283B">
        <w:rPr>
          <w:sz w:val="24"/>
          <w:szCs w:val="24"/>
        </w:rPr>
        <w:t>Phoenix Trader Funding</w:t>
      </w:r>
      <w:r w:rsidRPr="00893543">
        <w:rPr>
          <w:sz w:val="24"/>
          <w:szCs w:val="24"/>
        </w:rPr>
        <w:t>.</w:t>
      </w:r>
    </w:p>
    <w:p w14:paraId="24FAF6C7" w14:textId="77777777" w:rsidR="00D46955" w:rsidRDefault="00D46955" w:rsidP="00D46955">
      <w:pPr>
        <w:pStyle w:val="Paragraphedeliste"/>
        <w:ind w:left="1080"/>
        <w:rPr>
          <w:sz w:val="24"/>
          <w:szCs w:val="24"/>
        </w:rPr>
      </w:pPr>
    </w:p>
    <w:p w14:paraId="6259DC13" w14:textId="2E517481" w:rsidR="00893543" w:rsidRDefault="00676B13" w:rsidP="00893543">
      <w:pPr>
        <w:pStyle w:val="Paragraphedeliste"/>
        <w:numPr>
          <w:ilvl w:val="0"/>
          <w:numId w:val="5"/>
        </w:numPr>
        <w:rPr>
          <w:sz w:val="24"/>
          <w:szCs w:val="24"/>
        </w:rPr>
      </w:pPr>
      <w:r w:rsidRPr="00676B13">
        <w:rPr>
          <w:sz w:val="24"/>
          <w:szCs w:val="24"/>
        </w:rPr>
        <w:t xml:space="preserve">To engage in trading with </w:t>
      </w:r>
      <w:r>
        <w:rPr>
          <w:sz w:val="24"/>
          <w:szCs w:val="24"/>
        </w:rPr>
        <w:t>Phoenix Trader Funding</w:t>
      </w:r>
      <w:r w:rsidRPr="00676B13">
        <w:rPr>
          <w:sz w:val="24"/>
          <w:szCs w:val="24"/>
        </w:rPr>
        <w:t>, the Trader must be at least 18 years of age</w:t>
      </w:r>
      <w:r w:rsidR="00D46955">
        <w:rPr>
          <w:sz w:val="24"/>
          <w:szCs w:val="24"/>
        </w:rPr>
        <w:t>.</w:t>
      </w:r>
    </w:p>
    <w:p w14:paraId="45A41ED6" w14:textId="77777777" w:rsidR="00D46955" w:rsidRDefault="00D46955" w:rsidP="00D46955">
      <w:pPr>
        <w:pStyle w:val="Paragraphedeliste"/>
        <w:ind w:left="1080"/>
        <w:rPr>
          <w:sz w:val="24"/>
          <w:szCs w:val="24"/>
        </w:rPr>
      </w:pPr>
    </w:p>
    <w:p w14:paraId="6406D3CA" w14:textId="51C6348E" w:rsidR="00727A4A" w:rsidRPr="00D46955" w:rsidRDefault="0081351C" w:rsidP="000C4899">
      <w:pPr>
        <w:pStyle w:val="Paragraphedeliste"/>
        <w:numPr>
          <w:ilvl w:val="0"/>
          <w:numId w:val="5"/>
        </w:numPr>
      </w:pPr>
      <w:r w:rsidRPr="00727A4A">
        <w:rPr>
          <w:sz w:val="24"/>
          <w:szCs w:val="24"/>
        </w:rPr>
        <w:t xml:space="preserve">The Trader's use of and access to Phoenix Trader Funding’s services at phoenixtraderfunding.com are subject to the terms and conditions specified at phoenixtraderfunding.com/terms. If the Trader does not agree to these terms, conditions, and provisions outlined in this Agreement, the Trader may not use or access </w:t>
      </w:r>
      <w:r w:rsidR="00760CF6">
        <w:rPr>
          <w:sz w:val="24"/>
          <w:szCs w:val="24"/>
        </w:rPr>
        <w:t>Phoenix Trader Funding’s</w:t>
      </w:r>
      <w:r w:rsidRPr="00727A4A">
        <w:rPr>
          <w:sz w:val="24"/>
          <w:szCs w:val="24"/>
        </w:rPr>
        <w:t xml:space="preserve"> services in any manner.</w:t>
      </w:r>
      <w:r w:rsidR="000F75F3" w:rsidRPr="00727A4A">
        <w:rPr>
          <w:sz w:val="24"/>
          <w:szCs w:val="24"/>
        </w:rPr>
        <w:t xml:space="preserve"> </w:t>
      </w:r>
    </w:p>
    <w:p w14:paraId="768D8376" w14:textId="77777777" w:rsidR="00D46955" w:rsidRDefault="00D46955" w:rsidP="00D46955">
      <w:pPr>
        <w:pStyle w:val="Paragraphedeliste"/>
      </w:pPr>
    </w:p>
    <w:p w14:paraId="5D89479F" w14:textId="77777777" w:rsidR="00D46955" w:rsidRPr="00727A4A" w:rsidRDefault="00D46955" w:rsidP="00D46955">
      <w:pPr>
        <w:pStyle w:val="Paragraphedeliste"/>
        <w:ind w:left="1080"/>
      </w:pPr>
    </w:p>
    <w:p w14:paraId="6B5D5AB9" w14:textId="02122CF1" w:rsidR="007336D7" w:rsidRPr="0088594F" w:rsidRDefault="00727A4A" w:rsidP="00CF747D">
      <w:pPr>
        <w:pStyle w:val="Paragraphedeliste"/>
        <w:numPr>
          <w:ilvl w:val="0"/>
          <w:numId w:val="5"/>
        </w:numPr>
      </w:pPr>
      <w:r w:rsidRPr="00727A4A">
        <w:rPr>
          <w:sz w:val="24"/>
          <w:szCs w:val="24"/>
        </w:rPr>
        <w:t xml:space="preserve">The Trader acknowledges having read and understood all of </w:t>
      </w:r>
      <w:r>
        <w:rPr>
          <w:sz w:val="24"/>
          <w:szCs w:val="24"/>
        </w:rPr>
        <w:t>Phoenix Trader Funding’s</w:t>
      </w:r>
      <w:r w:rsidRPr="00727A4A">
        <w:rPr>
          <w:sz w:val="24"/>
          <w:szCs w:val="24"/>
        </w:rPr>
        <w:t xml:space="preserve"> policies and terms of service related to the Account located at </w:t>
      </w:r>
      <w:r>
        <w:rPr>
          <w:sz w:val="24"/>
          <w:szCs w:val="24"/>
        </w:rPr>
        <w:t>phoenixtraderfunding</w:t>
      </w:r>
      <w:r w:rsidRPr="00727A4A">
        <w:rPr>
          <w:sz w:val="24"/>
          <w:szCs w:val="24"/>
        </w:rPr>
        <w:t xml:space="preserve">.com and the </w:t>
      </w:r>
      <w:r>
        <w:rPr>
          <w:sz w:val="24"/>
          <w:szCs w:val="24"/>
        </w:rPr>
        <w:t>Phoenix Trader Funding</w:t>
      </w:r>
      <w:r w:rsidRPr="00727A4A">
        <w:rPr>
          <w:sz w:val="24"/>
          <w:szCs w:val="24"/>
        </w:rPr>
        <w:t xml:space="preserve"> Privacy Policy.</w:t>
      </w:r>
    </w:p>
    <w:p w14:paraId="18A4A1D3" w14:textId="77777777" w:rsidR="0088594F" w:rsidRPr="0088594F" w:rsidRDefault="0088594F" w:rsidP="0088594F">
      <w:pPr>
        <w:pStyle w:val="Paragraphedeliste"/>
        <w:ind w:left="1080"/>
      </w:pPr>
    </w:p>
    <w:p w14:paraId="08225A0E" w14:textId="5EB89C9F" w:rsidR="00CF747D" w:rsidRPr="00CF747D" w:rsidRDefault="00CF747D" w:rsidP="00CF747D">
      <w:pPr>
        <w:rPr>
          <w:rFonts w:ascii="Albert Sans" w:hAnsi="Albert Sans"/>
          <w:b/>
          <w:bCs/>
          <w:sz w:val="38"/>
          <w:szCs w:val="38"/>
        </w:rPr>
      </w:pPr>
      <w:r w:rsidRPr="00CF747D">
        <w:rPr>
          <w:rFonts w:ascii="Albert Sans" w:hAnsi="Albert Sans"/>
          <w:b/>
          <w:bCs/>
          <w:sz w:val="38"/>
          <w:szCs w:val="38"/>
        </w:rPr>
        <w:t>PART V</w:t>
      </w:r>
      <w:r>
        <w:rPr>
          <w:rFonts w:ascii="Albert Sans" w:hAnsi="Albert Sans"/>
          <w:b/>
          <w:bCs/>
          <w:sz w:val="38"/>
          <w:szCs w:val="38"/>
        </w:rPr>
        <w:t>I</w:t>
      </w:r>
      <w:r w:rsidR="00495346">
        <w:rPr>
          <w:rFonts w:ascii="Albert Sans" w:hAnsi="Albert Sans"/>
          <w:b/>
          <w:bCs/>
          <w:sz w:val="38"/>
          <w:szCs w:val="38"/>
        </w:rPr>
        <w:t>II</w:t>
      </w:r>
      <w:r w:rsidRPr="00CF747D">
        <w:rPr>
          <w:rFonts w:ascii="Albert Sans" w:hAnsi="Albert Sans"/>
          <w:b/>
          <w:bCs/>
          <w:sz w:val="38"/>
          <w:szCs w:val="38"/>
        </w:rPr>
        <w:t xml:space="preserve">) </w:t>
      </w:r>
      <w:r w:rsidR="00DB0969">
        <w:rPr>
          <w:rFonts w:ascii="Albert Sans" w:hAnsi="Albert Sans"/>
          <w:b/>
          <w:bCs/>
          <w:sz w:val="38"/>
          <w:szCs w:val="38"/>
        </w:rPr>
        <w:t>PAYOUTS</w:t>
      </w:r>
    </w:p>
    <w:p w14:paraId="6E8B7589" w14:textId="629B6CF9" w:rsidR="000F3DA5" w:rsidRDefault="00B525AA" w:rsidP="00B525AA">
      <w:pPr>
        <w:pStyle w:val="Paragraphedeliste"/>
        <w:numPr>
          <w:ilvl w:val="0"/>
          <w:numId w:val="11"/>
        </w:numPr>
        <w:spacing w:after="0" w:line="240" w:lineRule="auto"/>
        <w:rPr>
          <w:sz w:val="24"/>
          <w:szCs w:val="24"/>
        </w:rPr>
      </w:pPr>
      <w:r w:rsidRPr="00B525AA">
        <w:rPr>
          <w:sz w:val="24"/>
          <w:szCs w:val="24"/>
        </w:rPr>
        <w:t>The Trader is eligible to request their first payment after actively placing orders on ten (10) or more Individual Trading Days</w:t>
      </w:r>
      <w:r w:rsidR="000F3DA5">
        <w:rPr>
          <w:sz w:val="24"/>
          <w:szCs w:val="24"/>
        </w:rPr>
        <w:t xml:space="preserve"> with no Funding Zone</w:t>
      </w:r>
    </w:p>
    <w:p w14:paraId="33C8A9E9" w14:textId="13FBAFC1" w:rsidR="000A2E19" w:rsidRDefault="000A2E19" w:rsidP="000A2E19">
      <w:pPr>
        <w:pStyle w:val="Paragraphedeliste"/>
        <w:numPr>
          <w:ilvl w:val="1"/>
          <w:numId w:val="11"/>
        </w:numPr>
        <w:spacing w:after="0" w:line="240" w:lineRule="auto"/>
        <w:rPr>
          <w:sz w:val="24"/>
          <w:szCs w:val="24"/>
        </w:rPr>
      </w:pPr>
      <w:r w:rsidRPr="000A2E19">
        <w:rPr>
          <w:sz w:val="24"/>
          <w:szCs w:val="24"/>
        </w:rPr>
        <w:t>The Funding Zone is defined as placing a single order during the day in a period of low volatility (e.g. a micro contract after the US close), with the sole aim of validating the day. Any day validated by this method will not be counted as a trading day.</w:t>
      </w:r>
    </w:p>
    <w:p w14:paraId="7DF1ECD7" w14:textId="358B7A3C" w:rsidR="008F5108" w:rsidRPr="008F5108" w:rsidRDefault="008F5108" w:rsidP="008F5108">
      <w:pPr>
        <w:pStyle w:val="Paragraphedeliste"/>
        <w:numPr>
          <w:ilvl w:val="0"/>
          <w:numId w:val="11"/>
        </w:numPr>
        <w:spacing w:after="0" w:line="240" w:lineRule="auto"/>
        <w:rPr>
          <w:sz w:val="24"/>
          <w:szCs w:val="24"/>
        </w:rPr>
      </w:pPr>
      <w:r w:rsidRPr="008F5108">
        <w:rPr>
          <w:sz w:val="24"/>
          <w:szCs w:val="24"/>
        </w:rPr>
        <w:t xml:space="preserve">Phoenix Trader Funding will pay the Trader: </w:t>
      </w:r>
    </w:p>
    <w:p w14:paraId="4517EF36" w14:textId="2F7D367B" w:rsidR="008F5108" w:rsidRPr="008F5108" w:rsidRDefault="008F5108" w:rsidP="008F5108">
      <w:pPr>
        <w:pStyle w:val="Paragraphedeliste"/>
        <w:spacing w:after="0" w:line="240" w:lineRule="auto"/>
        <w:ind w:firstLine="696"/>
        <w:rPr>
          <w:sz w:val="24"/>
          <w:szCs w:val="24"/>
        </w:rPr>
      </w:pPr>
      <w:r w:rsidRPr="008F5108">
        <w:rPr>
          <w:sz w:val="24"/>
          <w:szCs w:val="24"/>
        </w:rPr>
        <w:t xml:space="preserve"> (a) 80 (eighty) percent of any winnings requested by the Trader will be paid to the Trader and withdrawn from the balance of the account on which the request was made; </w:t>
      </w:r>
    </w:p>
    <w:p w14:paraId="39EC3FE1" w14:textId="61B997F8" w:rsidR="008F5108" w:rsidRDefault="008F5108" w:rsidP="008F5108">
      <w:pPr>
        <w:pStyle w:val="Paragraphedeliste"/>
        <w:spacing w:after="0" w:line="240" w:lineRule="auto"/>
        <w:ind w:firstLine="696"/>
        <w:rPr>
          <w:sz w:val="24"/>
          <w:szCs w:val="24"/>
        </w:rPr>
      </w:pPr>
      <w:r w:rsidRPr="008F5108">
        <w:rPr>
          <w:sz w:val="24"/>
          <w:szCs w:val="24"/>
        </w:rPr>
        <w:t>b. (b) 90 (nighty) percent of the Trader's requested earnings after a consistent period of time (3-6 months) and subject to manual validation by the Phoenix team.</w:t>
      </w:r>
    </w:p>
    <w:p w14:paraId="385FA409" w14:textId="2C1F8811" w:rsidR="000107C1" w:rsidRDefault="000107C1" w:rsidP="00B525AA">
      <w:pPr>
        <w:pStyle w:val="Paragraphedeliste"/>
        <w:numPr>
          <w:ilvl w:val="0"/>
          <w:numId w:val="11"/>
        </w:numPr>
        <w:rPr>
          <w:sz w:val="24"/>
          <w:szCs w:val="24"/>
        </w:rPr>
      </w:pPr>
      <w:r w:rsidRPr="000107C1">
        <w:rPr>
          <w:sz w:val="24"/>
          <w:szCs w:val="24"/>
        </w:rPr>
        <w:t>Payments to the Trader will be made via wire transfer or PayPal. However, it should be noted that PayPal payments cannot exceed $2,000.00 per month.</w:t>
      </w:r>
    </w:p>
    <w:p w14:paraId="5B65326A" w14:textId="54B859E0" w:rsidR="000F3DA5" w:rsidRDefault="006C4A9A" w:rsidP="00B525AA">
      <w:pPr>
        <w:pStyle w:val="Paragraphedeliste"/>
        <w:numPr>
          <w:ilvl w:val="0"/>
          <w:numId w:val="11"/>
        </w:numPr>
        <w:rPr>
          <w:sz w:val="24"/>
          <w:szCs w:val="24"/>
        </w:rPr>
      </w:pPr>
      <w:r w:rsidRPr="006C4A9A">
        <w:rPr>
          <w:sz w:val="24"/>
          <w:szCs w:val="24"/>
        </w:rPr>
        <w:t>To submit a payout, the trader must adhere to the 30% consitance rule, which means that no trading day may represent more than 30% of total profits.</w:t>
      </w:r>
    </w:p>
    <w:p w14:paraId="724C8439" w14:textId="6369799C" w:rsidR="004D2421" w:rsidRPr="004D2421" w:rsidRDefault="006C4A9A" w:rsidP="004D2421">
      <w:pPr>
        <w:ind w:left="360"/>
        <w:rPr>
          <w:sz w:val="24"/>
          <w:szCs w:val="24"/>
        </w:rPr>
      </w:pPr>
      <w:r>
        <w:rPr>
          <w:sz w:val="24"/>
          <w:szCs w:val="24"/>
        </w:rPr>
        <w:t>6</w:t>
      </w:r>
      <w:r w:rsidR="004D2421" w:rsidRPr="004D2421">
        <w:rPr>
          <w:sz w:val="24"/>
          <w:szCs w:val="24"/>
        </w:rPr>
        <w:t>) Payment minimum and maximal thresholds are defined as such :</w:t>
      </w:r>
    </w:p>
    <w:p w14:paraId="037FAD34" w14:textId="123F919A" w:rsidR="004D2421" w:rsidRPr="004D2421" w:rsidRDefault="004D2421" w:rsidP="004D2421">
      <w:pPr>
        <w:ind w:left="708"/>
        <w:rPr>
          <w:sz w:val="24"/>
          <w:szCs w:val="24"/>
        </w:rPr>
      </w:pPr>
      <w:r w:rsidRPr="004D2421">
        <w:rPr>
          <w:sz w:val="24"/>
          <w:szCs w:val="24"/>
        </w:rPr>
        <w:t xml:space="preserve">- For a Pre-Funded account, the minimum payment amount is $500 and the maximum payment amount is $2,000. </w:t>
      </w:r>
    </w:p>
    <w:p w14:paraId="1670F13A" w14:textId="43ABCFCF" w:rsidR="00BB0D24" w:rsidRPr="006D1E80" w:rsidRDefault="004D2421" w:rsidP="00BB0D24">
      <w:pPr>
        <w:ind w:left="708"/>
        <w:rPr>
          <w:b/>
          <w:bCs/>
          <w:sz w:val="24"/>
          <w:szCs w:val="24"/>
        </w:rPr>
      </w:pPr>
      <w:r w:rsidRPr="004D2421">
        <w:rPr>
          <w:sz w:val="24"/>
          <w:szCs w:val="24"/>
        </w:rPr>
        <w:t xml:space="preserve">- Once the $6,000 limit has been withdrawn from the Pre-Financed account, the trader is automatically transferred to a Broker account in which there are </w:t>
      </w:r>
      <w:r w:rsidRPr="006D1E80">
        <w:rPr>
          <w:b/>
          <w:bCs/>
          <w:sz w:val="24"/>
          <w:szCs w:val="24"/>
        </w:rPr>
        <w:t>no payment restrictions.</w:t>
      </w:r>
    </w:p>
    <w:p w14:paraId="3FB5C1A0" w14:textId="77992575" w:rsidR="00E81C1C" w:rsidRDefault="008F7F76" w:rsidP="00E81C1C">
      <w:pPr>
        <w:ind w:left="708"/>
        <w:rPr>
          <w:sz w:val="24"/>
          <w:szCs w:val="24"/>
        </w:rPr>
      </w:pPr>
      <w:r w:rsidRPr="008F7F76">
        <w:rPr>
          <w:sz w:val="24"/>
          <w:szCs w:val="24"/>
        </w:rPr>
        <w:lastRenderedPageBreak/>
        <w:t>- If an account's profits exceed $6,000 or if the account is transferred to the Broker, the profits will not be transferred to the Broker's account.</w:t>
      </w:r>
    </w:p>
    <w:p w14:paraId="1B044B8F" w14:textId="6FF0EBF1" w:rsidR="00031887" w:rsidRDefault="00BB0D24" w:rsidP="00BB0D24">
      <w:pPr>
        <w:rPr>
          <w:sz w:val="24"/>
          <w:szCs w:val="24"/>
        </w:rPr>
      </w:pPr>
      <w:r w:rsidRPr="00BB0D24">
        <w:rPr>
          <w:sz w:val="24"/>
          <w:szCs w:val="24"/>
        </w:rPr>
        <w:t>The Broker account set-up process is detailed in section X</w:t>
      </w:r>
      <w:r w:rsidR="0048586A">
        <w:rPr>
          <w:sz w:val="24"/>
          <w:szCs w:val="24"/>
        </w:rPr>
        <w:t>II</w:t>
      </w:r>
      <w:r w:rsidRPr="00BB0D24">
        <w:rPr>
          <w:sz w:val="24"/>
          <w:szCs w:val="24"/>
        </w:rPr>
        <w:t>.</w:t>
      </w:r>
    </w:p>
    <w:p w14:paraId="3B434C67" w14:textId="26F18B90" w:rsidR="009812D3" w:rsidRPr="00CF747D" w:rsidRDefault="009812D3" w:rsidP="009812D3">
      <w:pPr>
        <w:rPr>
          <w:rFonts w:ascii="Albert Sans" w:hAnsi="Albert Sans"/>
          <w:b/>
          <w:bCs/>
          <w:sz w:val="38"/>
          <w:szCs w:val="38"/>
        </w:rPr>
      </w:pPr>
      <w:r w:rsidRPr="00CF747D">
        <w:rPr>
          <w:rFonts w:ascii="Albert Sans" w:hAnsi="Albert Sans"/>
          <w:b/>
          <w:bCs/>
          <w:sz w:val="38"/>
          <w:szCs w:val="38"/>
        </w:rPr>
        <w:t xml:space="preserve">PART </w:t>
      </w:r>
      <w:r w:rsidR="00495346">
        <w:rPr>
          <w:rFonts w:ascii="Albert Sans" w:hAnsi="Albert Sans"/>
          <w:b/>
          <w:bCs/>
          <w:sz w:val="38"/>
          <w:szCs w:val="38"/>
        </w:rPr>
        <w:t>IX</w:t>
      </w:r>
      <w:r w:rsidRPr="00CF747D">
        <w:rPr>
          <w:rFonts w:ascii="Albert Sans" w:hAnsi="Albert Sans"/>
          <w:b/>
          <w:bCs/>
          <w:sz w:val="38"/>
          <w:szCs w:val="38"/>
        </w:rPr>
        <w:t xml:space="preserve">) </w:t>
      </w:r>
      <w:r w:rsidR="003105BA">
        <w:rPr>
          <w:rFonts w:ascii="Albert Sans" w:hAnsi="Albert Sans"/>
          <w:b/>
          <w:bCs/>
          <w:sz w:val="38"/>
          <w:szCs w:val="38"/>
        </w:rPr>
        <w:t>ACCOUNT CLOSURE</w:t>
      </w:r>
    </w:p>
    <w:p w14:paraId="64AC5C83" w14:textId="15E652EF" w:rsidR="009812D3" w:rsidRDefault="008E1DCE" w:rsidP="008E1DCE">
      <w:pPr>
        <w:pStyle w:val="Paragraphedeliste"/>
        <w:numPr>
          <w:ilvl w:val="0"/>
          <w:numId w:val="13"/>
        </w:numPr>
        <w:spacing w:before="100" w:beforeAutospacing="1" w:after="100" w:afterAutospacing="1" w:line="240" w:lineRule="auto"/>
        <w:rPr>
          <w:sz w:val="24"/>
          <w:szCs w:val="24"/>
        </w:rPr>
      </w:pPr>
      <w:r w:rsidRPr="008E1DCE">
        <w:rPr>
          <w:sz w:val="24"/>
          <w:szCs w:val="24"/>
        </w:rPr>
        <w:t xml:space="preserve">The Trader has the option to close any Account after a minimum of </w:t>
      </w:r>
      <w:r w:rsidR="00A94CAC">
        <w:rPr>
          <w:sz w:val="24"/>
          <w:szCs w:val="24"/>
        </w:rPr>
        <w:t>3</w:t>
      </w:r>
      <w:r w:rsidRPr="008E1DCE">
        <w:rPr>
          <w:sz w:val="24"/>
          <w:szCs w:val="24"/>
        </w:rPr>
        <w:t xml:space="preserve">0 Active Trading Days. In the event that the Trader is not in default under this Agreement, </w:t>
      </w:r>
      <w:r w:rsidR="00EE283B">
        <w:rPr>
          <w:sz w:val="24"/>
          <w:szCs w:val="24"/>
        </w:rPr>
        <w:t>Phoenix Trader Funding</w:t>
      </w:r>
      <w:r w:rsidRPr="008E1DCE">
        <w:rPr>
          <w:sz w:val="24"/>
          <w:szCs w:val="24"/>
        </w:rPr>
        <w:t xml:space="preserve"> will make a payment to the Trader equivalent to eighty (</w:t>
      </w:r>
      <w:r>
        <w:rPr>
          <w:sz w:val="24"/>
          <w:szCs w:val="24"/>
        </w:rPr>
        <w:t>8</w:t>
      </w:r>
      <w:r w:rsidRPr="008E1DCE">
        <w:rPr>
          <w:sz w:val="24"/>
          <w:szCs w:val="24"/>
        </w:rPr>
        <w:t>0) percent of the net amount (minus fees).</w:t>
      </w:r>
    </w:p>
    <w:p w14:paraId="4CF4BBCF" w14:textId="77777777" w:rsidR="008E1DCE" w:rsidRPr="008E1DCE" w:rsidRDefault="008E1DCE" w:rsidP="008E1DCE">
      <w:pPr>
        <w:pStyle w:val="Paragraphedeliste"/>
        <w:spacing w:before="100" w:beforeAutospacing="1" w:after="100" w:afterAutospacing="1" w:line="240" w:lineRule="auto"/>
        <w:rPr>
          <w:sz w:val="24"/>
          <w:szCs w:val="24"/>
        </w:rPr>
      </w:pPr>
    </w:p>
    <w:p w14:paraId="4637C312" w14:textId="07C9EBEE" w:rsidR="009812D3" w:rsidRPr="003105BA" w:rsidRDefault="009812D3" w:rsidP="003105BA">
      <w:pPr>
        <w:pStyle w:val="Paragraphedeliste"/>
        <w:numPr>
          <w:ilvl w:val="0"/>
          <w:numId w:val="13"/>
        </w:numPr>
        <w:spacing w:before="100" w:beforeAutospacing="1" w:after="100" w:afterAutospacing="1" w:line="240" w:lineRule="auto"/>
        <w:rPr>
          <w:sz w:val="24"/>
          <w:szCs w:val="24"/>
        </w:rPr>
      </w:pPr>
      <w:r w:rsidRPr="003105BA">
        <w:rPr>
          <w:sz w:val="24"/>
          <w:szCs w:val="24"/>
        </w:rPr>
        <w:t xml:space="preserve">In the event that </w:t>
      </w:r>
      <w:r w:rsidR="000B1037">
        <w:rPr>
          <w:sz w:val="24"/>
          <w:szCs w:val="24"/>
        </w:rPr>
        <w:t>Phoenix Trader Funding</w:t>
      </w:r>
      <w:r w:rsidRPr="003105BA">
        <w:rPr>
          <w:sz w:val="24"/>
          <w:szCs w:val="24"/>
        </w:rPr>
        <w:t xml:space="preserve"> decides to close any Account under any provision of this Agreement, and provided that the Trader is not in default under this Agreement, </w:t>
      </w:r>
      <w:r w:rsidR="000B1037">
        <w:rPr>
          <w:sz w:val="24"/>
          <w:szCs w:val="24"/>
        </w:rPr>
        <w:t>Phoenix Trader Funding</w:t>
      </w:r>
      <w:r w:rsidR="000B1037" w:rsidRPr="003105BA">
        <w:rPr>
          <w:sz w:val="24"/>
          <w:szCs w:val="24"/>
        </w:rPr>
        <w:t xml:space="preserve"> </w:t>
      </w:r>
      <w:r w:rsidRPr="003105BA">
        <w:rPr>
          <w:sz w:val="24"/>
          <w:szCs w:val="24"/>
        </w:rPr>
        <w:t xml:space="preserve">will make a payment to the Trader. The amount and timing of the payment will be determined solely and at the absolute discretion of </w:t>
      </w:r>
      <w:r w:rsidR="000B1037">
        <w:rPr>
          <w:sz w:val="24"/>
          <w:szCs w:val="24"/>
        </w:rPr>
        <w:t>Phoenix Trader Funding</w:t>
      </w:r>
      <w:r w:rsidRPr="003105BA">
        <w:rPr>
          <w:sz w:val="24"/>
          <w:szCs w:val="24"/>
        </w:rPr>
        <w:t>, up to the following percentages:</w:t>
      </w:r>
    </w:p>
    <w:p w14:paraId="6443525E" w14:textId="77777777" w:rsidR="009812D3" w:rsidRPr="009812D3" w:rsidRDefault="009812D3" w:rsidP="009812D3">
      <w:pPr>
        <w:numPr>
          <w:ilvl w:val="0"/>
          <w:numId w:val="12"/>
        </w:numPr>
        <w:spacing w:before="100" w:beforeAutospacing="1" w:after="100" w:afterAutospacing="1" w:line="240" w:lineRule="auto"/>
        <w:rPr>
          <w:sz w:val="24"/>
          <w:szCs w:val="24"/>
        </w:rPr>
      </w:pPr>
      <w:r w:rsidRPr="009812D3">
        <w:rPr>
          <w:sz w:val="24"/>
          <w:szCs w:val="24"/>
        </w:rPr>
        <w:t>For any Account that has been actively and individually traded for at least fifty (50) Trading Days, the payment will be up to twenty percent of the net amount (minus fees).</w:t>
      </w:r>
    </w:p>
    <w:p w14:paraId="05BBCF45" w14:textId="77777777" w:rsidR="009812D3" w:rsidRPr="009812D3" w:rsidRDefault="009812D3" w:rsidP="009812D3">
      <w:pPr>
        <w:numPr>
          <w:ilvl w:val="0"/>
          <w:numId w:val="12"/>
        </w:numPr>
        <w:spacing w:before="100" w:beforeAutospacing="1" w:after="100" w:afterAutospacing="1" w:line="240" w:lineRule="auto"/>
        <w:rPr>
          <w:sz w:val="24"/>
          <w:szCs w:val="24"/>
        </w:rPr>
      </w:pPr>
      <w:r w:rsidRPr="009812D3">
        <w:rPr>
          <w:sz w:val="24"/>
          <w:szCs w:val="24"/>
        </w:rPr>
        <w:t>For any Account that has been actively traded for at least fifty (50) but fewer than one hundred (100) Trading Days, the payment will be up to fifty percent of the net amount (minus fees) in reserves.</w:t>
      </w:r>
    </w:p>
    <w:p w14:paraId="110B4BDB" w14:textId="77777777" w:rsidR="009812D3" w:rsidRPr="009812D3" w:rsidRDefault="009812D3" w:rsidP="009812D3">
      <w:pPr>
        <w:numPr>
          <w:ilvl w:val="0"/>
          <w:numId w:val="12"/>
        </w:numPr>
        <w:spacing w:before="100" w:beforeAutospacing="1" w:after="100" w:afterAutospacing="1" w:line="240" w:lineRule="auto"/>
        <w:rPr>
          <w:sz w:val="24"/>
          <w:szCs w:val="24"/>
        </w:rPr>
      </w:pPr>
      <w:r w:rsidRPr="009812D3">
        <w:rPr>
          <w:sz w:val="24"/>
          <w:szCs w:val="24"/>
        </w:rPr>
        <w:t>For any Account that has been actively traded for at least more than one hundred eighty (180) Trading Days, the payment will be up to eighty percent of the net amount (minus fees) in reserves.</w:t>
      </w:r>
    </w:p>
    <w:p w14:paraId="7969D677" w14:textId="567F61BA" w:rsidR="009812D3" w:rsidRDefault="009812D3" w:rsidP="0048759B">
      <w:pPr>
        <w:spacing w:before="100" w:beforeAutospacing="1" w:after="100" w:afterAutospacing="1" w:line="240" w:lineRule="auto"/>
        <w:ind w:left="708"/>
        <w:rPr>
          <w:sz w:val="24"/>
          <w:szCs w:val="24"/>
        </w:rPr>
      </w:pPr>
      <w:r w:rsidRPr="009812D3">
        <w:rPr>
          <w:sz w:val="24"/>
          <w:szCs w:val="24"/>
        </w:rPr>
        <w:t xml:space="preserve">The specific amount and timing of the payment will be determined by </w:t>
      </w:r>
      <w:r w:rsidR="0048759B">
        <w:rPr>
          <w:sz w:val="24"/>
          <w:szCs w:val="24"/>
        </w:rPr>
        <w:t>Phoenix Trader Funding</w:t>
      </w:r>
      <w:r w:rsidR="0048759B" w:rsidRPr="003105BA">
        <w:rPr>
          <w:sz w:val="24"/>
          <w:szCs w:val="24"/>
        </w:rPr>
        <w:t xml:space="preserve"> </w:t>
      </w:r>
      <w:r w:rsidRPr="009812D3">
        <w:rPr>
          <w:sz w:val="24"/>
          <w:szCs w:val="24"/>
        </w:rPr>
        <w:t>at its sole and absolute discretion.</w:t>
      </w:r>
    </w:p>
    <w:p w14:paraId="712E53BD" w14:textId="77777777" w:rsidR="008C44C6" w:rsidRDefault="008C44C6" w:rsidP="007903E2">
      <w:pPr>
        <w:rPr>
          <w:rFonts w:ascii="Albert Sans" w:hAnsi="Albert Sans"/>
          <w:b/>
          <w:bCs/>
          <w:sz w:val="38"/>
          <w:szCs w:val="38"/>
        </w:rPr>
      </w:pPr>
    </w:p>
    <w:p w14:paraId="43E0A9BD" w14:textId="092AEBA6" w:rsidR="007903E2" w:rsidRDefault="00D84733" w:rsidP="007903E2">
      <w:pPr>
        <w:rPr>
          <w:rFonts w:ascii="Albert Sans" w:hAnsi="Albert Sans"/>
          <w:b/>
          <w:bCs/>
          <w:sz w:val="38"/>
          <w:szCs w:val="38"/>
        </w:rPr>
      </w:pPr>
      <w:r w:rsidRPr="00CF747D">
        <w:rPr>
          <w:rFonts w:ascii="Albert Sans" w:hAnsi="Albert Sans"/>
          <w:b/>
          <w:bCs/>
          <w:sz w:val="38"/>
          <w:szCs w:val="38"/>
        </w:rPr>
        <w:t xml:space="preserve">PART </w:t>
      </w:r>
      <w:r w:rsidR="00495346">
        <w:rPr>
          <w:rFonts w:ascii="Albert Sans" w:hAnsi="Albert Sans"/>
          <w:b/>
          <w:bCs/>
          <w:sz w:val="38"/>
          <w:szCs w:val="38"/>
        </w:rPr>
        <w:t>X</w:t>
      </w:r>
      <w:r w:rsidRPr="00CF747D">
        <w:rPr>
          <w:rFonts w:ascii="Albert Sans" w:hAnsi="Albert Sans"/>
          <w:b/>
          <w:bCs/>
          <w:sz w:val="38"/>
          <w:szCs w:val="38"/>
        </w:rPr>
        <w:t xml:space="preserve">) </w:t>
      </w:r>
      <w:r w:rsidR="0067024A">
        <w:rPr>
          <w:rFonts w:ascii="Albert Sans" w:hAnsi="Albert Sans"/>
          <w:b/>
          <w:bCs/>
          <w:sz w:val="38"/>
          <w:szCs w:val="38"/>
        </w:rPr>
        <w:t>INDEPENDANT CONTRACTOR STATUS</w:t>
      </w:r>
    </w:p>
    <w:p w14:paraId="732E0CDC" w14:textId="2491F0C2" w:rsidR="00DD2ED2" w:rsidRDefault="00DD2ED2" w:rsidP="00DD2ED2">
      <w:pPr>
        <w:spacing w:before="100" w:beforeAutospacing="1" w:after="100" w:afterAutospacing="1" w:line="240" w:lineRule="auto"/>
        <w:ind w:left="708"/>
        <w:rPr>
          <w:sz w:val="24"/>
          <w:szCs w:val="24"/>
        </w:rPr>
      </w:pPr>
      <w:r w:rsidRPr="00DD2ED2">
        <w:rPr>
          <w:sz w:val="24"/>
          <w:szCs w:val="24"/>
        </w:rPr>
        <w:t xml:space="preserve">The Trader acknowledges and agrees that their relationship with </w:t>
      </w:r>
      <w:r w:rsidR="0067024A">
        <w:rPr>
          <w:sz w:val="24"/>
          <w:szCs w:val="24"/>
        </w:rPr>
        <w:t>Phoenix Trader Funding</w:t>
      </w:r>
      <w:r w:rsidRPr="00DD2ED2">
        <w:rPr>
          <w:sz w:val="24"/>
          <w:szCs w:val="24"/>
        </w:rPr>
        <w:t xml:space="preserve"> is that of an independent contractor. The Trader is not an employee, agent, or partner of </w:t>
      </w:r>
      <w:r w:rsidR="0067024A">
        <w:rPr>
          <w:sz w:val="24"/>
          <w:szCs w:val="24"/>
        </w:rPr>
        <w:t>Phoenix Trader Funding</w:t>
      </w:r>
      <w:r w:rsidRPr="00DD2ED2">
        <w:rPr>
          <w:sz w:val="24"/>
          <w:szCs w:val="24"/>
        </w:rPr>
        <w:t xml:space="preserve">. As an independent contractor, the Trader is solely responsible for action, decisions, and expenses incurred in connection with their trading activities. The Trader is not entitled to any benefits or rights typically associated with employment, such as health insurance, retirement plans, or paid leave. Both parties agree to conduct their relationship </w:t>
      </w:r>
      <w:r w:rsidR="00BE1B19">
        <w:rPr>
          <w:sz w:val="24"/>
          <w:szCs w:val="24"/>
        </w:rPr>
        <w:t>by</w:t>
      </w:r>
      <w:r w:rsidRPr="00DD2ED2">
        <w:rPr>
          <w:sz w:val="24"/>
          <w:szCs w:val="24"/>
        </w:rPr>
        <w:t xml:space="preserve"> the principles of an independent contractor arrangement.</w:t>
      </w:r>
    </w:p>
    <w:p w14:paraId="7C0F718F" w14:textId="1B9AFC5A" w:rsidR="0073104A" w:rsidRDefault="0073104A" w:rsidP="00DD2ED2">
      <w:pPr>
        <w:spacing w:before="100" w:beforeAutospacing="1" w:after="100" w:afterAutospacing="1" w:line="240" w:lineRule="auto"/>
        <w:ind w:left="708"/>
        <w:rPr>
          <w:sz w:val="24"/>
          <w:szCs w:val="24"/>
        </w:rPr>
      </w:pPr>
      <w:r w:rsidRPr="0073104A">
        <w:rPr>
          <w:sz w:val="24"/>
          <w:szCs w:val="24"/>
        </w:rPr>
        <w:t xml:space="preserve">The Trader agrees to provide </w:t>
      </w:r>
      <w:r>
        <w:rPr>
          <w:sz w:val="24"/>
          <w:szCs w:val="24"/>
        </w:rPr>
        <w:t>Phoenix Trader Funding</w:t>
      </w:r>
      <w:r w:rsidRPr="0073104A">
        <w:rPr>
          <w:sz w:val="24"/>
          <w:szCs w:val="24"/>
        </w:rPr>
        <w:t xml:space="preserve"> with all necessary information to fulfill the required tax reporting obligations. </w:t>
      </w:r>
      <w:r w:rsidR="001A5E72">
        <w:rPr>
          <w:sz w:val="24"/>
          <w:szCs w:val="24"/>
        </w:rPr>
        <w:t>If</w:t>
      </w:r>
      <w:r w:rsidRPr="0073104A">
        <w:rPr>
          <w:sz w:val="24"/>
          <w:szCs w:val="24"/>
        </w:rPr>
        <w:t xml:space="preserve"> the Trader fails to submit all the required information within thirty (30) days of receiving notice from </w:t>
      </w:r>
      <w:r>
        <w:rPr>
          <w:sz w:val="24"/>
          <w:szCs w:val="24"/>
        </w:rPr>
        <w:t xml:space="preserve">Phoenix Trader </w:t>
      </w:r>
      <w:r>
        <w:rPr>
          <w:sz w:val="24"/>
          <w:szCs w:val="24"/>
        </w:rPr>
        <w:lastRenderedPageBreak/>
        <w:t>Funding</w:t>
      </w:r>
      <w:r w:rsidRPr="0073104A">
        <w:rPr>
          <w:sz w:val="24"/>
          <w:szCs w:val="24"/>
        </w:rPr>
        <w:t xml:space="preserve">, </w:t>
      </w:r>
      <w:r>
        <w:rPr>
          <w:sz w:val="24"/>
          <w:szCs w:val="24"/>
        </w:rPr>
        <w:t>Phoenix Trader Funding</w:t>
      </w:r>
      <w:r w:rsidRPr="0073104A">
        <w:rPr>
          <w:sz w:val="24"/>
          <w:szCs w:val="24"/>
        </w:rPr>
        <w:t xml:space="preserve"> reserves the right to terminate the Trader's Account(s) and no payouts will be made thereafter. It is the responsibility of the Trader to ensure timely compliance with these tax reporting requirements.</w:t>
      </w:r>
    </w:p>
    <w:p w14:paraId="2AFBE23F" w14:textId="77777777" w:rsidR="00DD2ED2" w:rsidRPr="00DD2ED2" w:rsidRDefault="00DD2ED2" w:rsidP="00DD2ED2">
      <w:pPr>
        <w:spacing w:before="100" w:beforeAutospacing="1" w:after="100" w:afterAutospacing="1" w:line="240" w:lineRule="auto"/>
        <w:rPr>
          <w:sz w:val="24"/>
          <w:szCs w:val="24"/>
        </w:rPr>
      </w:pPr>
    </w:p>
    <w:p w14:paraId="3C014BB5" w14:textId="7B652394" w:rsidR="00987A5B" w:rsidRPr="007903E2" w:rsidRDefault="009332D5" w:rsidP="007903E2">
      <w:pPr>
        <w:rPr>
          <w:rFonts w:ascii="Albert Sans" w:hAnsi="Albert Sans"/>
          <w:b/>
          <w:bCs/>
          <w:sz w:val="36"/>
          <w:szCs w:val="36"/>
        </w:rPr>
      </w:pPr>
      <w:r w:rsidRPr="007903E2">
        <w:rPr>
          <w:rFonts w:ascii="Albert Sans" w:hAnsi="Albert Sans"/>
          <w:b/>
          <w:bCs/>
          <w:sz w:val="36"/>
          <w:szCs w:val="36"/>
        </w:rPr>
        <w:t xml:space="preserve">PART </w:t>
      </w:r>
      <w:r w:rsidR="00495346">
        <w:rPr>
          <w:rFonts w:ascii="Albert Sans" w:hAnsi="Albert Sans"/>
          <w:b/>
          <w:bCs/>
          <w:sz w:val="36"/>
          <w:szCs w:val="36"/>
        </w:rPr>
        <w:t>XI</w:t>
      </w:r>
      <w:r w:rsidRPr="007903E2">
        <w:rPr>
          <w:rFonts w:ascii="Albert Sans" w:hAnsi="Albert Sans"/>
          <w:b/>
          <w:bCs/>
          <w:sz w:val="36"/>
          <w:szCs w:val="36"/>
        </w:rPr>
        <w:t xml:space="preserve">) </w:t>
      </w:r>
      <w:r w:rsidR="00987A5B" w:rsidRPr="007903E2">
        <w:rPr>
          <w:rFonts w:ascii="Albert Sans" w:hAnsi="Albert Sans"/>
          <w:b/>
          <w:bCs/>
          <w:sz w:val="36"/>
          <w:szCs w:val="36"/>
        </w:rPr>
        <w:t>UPDATES TO POLICIES AND AGREEMENT</w:t>
      </w:r>
    </w:p>
    <w:p w14:paraId="56C889EC" w14:textId="53E8FA4D" w:rsidR="00F904B5" w:rsidRPr="007903E2" w:rsidRDefault="00F904B5" w:rsidP="00DD2ED2">
      <w:pPr>
        <w:pStyle w:val="NormalWeb"/>
        <w:ind w:left="708"/>
        <w:rPr>
          <w:rFonts w:asciiTheme="minorHAnsi" w:eastAsiaTheme="minorHAnsi" w:hAnsiTheme="minorHAnsi" w:cstheme="minorBidi"/>
          <w:kern w:val="2"/>
          <w:lang w:eastAsia="en-US"/>
          <w14:ligatures w14:val="standardContextual"/>
        </w:rPr>
      </w:pPr>
      <w:r w:rsidRPr="007903E2">
        <w:rPr>
          <w:rFonts w:asciiTheme="minorHAnsi" w:eastAsiaTheme="minorHAnsi" w:hAnsiTheme="minorHAnsi" w:cstheme="minorBidi"/>
          <w:kern w:val="2"/>
          <w:lang w:eastAsia="en-US"/>
          <w14:ligatures w14:val="standardContextual"/>
        </w:rPr>
        <w:t>Phoenix Trader Funding reserves the right to update or revise the policies, terms and conditions of this Agreement, as well as any other documents governing the relationship between Phoenix Trader Funding and the Trader, at its sole and absolute discretion. These updates or revisions may occur at any time and without prior notice.</w:t>
      </w:r>
    </w:p>
    <w:p w14:paraId="44602858" w14:textId="380B87A3" w:rsidR="004A0CCA" w:rsidRPr="00CA2978" w:rsidRDefault="00F904B5" w:rsidP="00CA2978">
      <w:pPr>
        <w:pStyle w:val="NormalWeb"/>
        <w:ind w:left="708"/>
        <w:rPr>
          <w:rFonts w:asciiTheme="minorHAnsi" w:eastAsiaTheme="minorHAnsi" w:hAnsiTheme="minorHAnsi" w:cstheme="minorBidi"/>
          <w:kern w:val="2"/>
          <w:lang w:eastAsia="en-US"/>
          <w14:ligatures w14:val="standardContextual"/>
        </w:rPr>
      </w:pPr>
      <w:r w:rsidRPr="007903E2">
        <w:rPr>
          <w:rFonts w:asciiTheme="minorHAnsi" w:eastAsiaTheme="minorHAnsi" w:hAnsiTheme="minorHAnsi" w:cstheme="minorBidi"/>
          <w:kern w:val="2"/>
          <w:lang w:eastAsia="en-US"/>
          <w14:ligatures w14:val="standardContextual"/>
        </w:rPr>
        <w:t>The Trader has the option to request copies of any updates or revisions made to this Agreement from Phoenix Trader Funding at any time. Please note that any manipulation of the content within this Agreement will lead to the closure of all accounts and the nullification of agreements with Phoenix Trader Funding</w:t>
      </w:r>
      <w:r w:rsidR="007903E2" w:rsidRPr="007903E2">
        <w:rPr>
          <w:rFonts w:asciiTheme="minorHAnsi" w:eastAsiaTheme="minorHAnsi" w:hAnsiTheme="minorHAnsi" w:cstheme="minorBidi"/>
          <w:kern w:val="2"/>
          <w:lang w:eastAsia="en-US"/>
          <w14:ligatures w14:val="standardContextual"/>
        </w:rPr>
        <w:t>.</w:t>
      </w:r>
    </w:p>
    <w:p w14:paraId="196F4EF3" w14:textId="77777777" w:rsidR="00100D8A" w:rsidRDefault="00100D8A" w:rsidP="00100D8A">
      <w:pPr>
        <w:rPr>
          <w:rFonts w:ascii="Albert Sans" w:hAnsi="Albert Sans"/>
          <w:b/>
          <w:bCs/>
          <w:sz w:val="36"/>
          <w:szCs w:val="36"/>
        </w:rPr>
      </w:pPr>
    </w:p>
    <w:p w14:paraId="0FB8766F" w14:textId="7C2C383B" w:rsidR="00100D8A" w:rsidRPr="007903E2" w:rsidRDefault="00100D8A" w:rsidP="00100D8A">
      <w:pPr>
        <w:rPr>
          <w:rFonts w:ascii="Albert Sans" w:hAnsi="Albert Sans"/>
          <w:b/>
          <w:bCs/>
          <w:sz w:val="36"/>
          <w:szCs w:val="36"/>
        </w:rPr>
      </w:pPr>
      <w:r w:rsidRPr="007903E2">
        <w:rPr>
          <w:rFonts w:ascii="Albert Sans" w:hAnsi="Albert Sans"/>
          <w:b/>
          <w:bCs/>
          <w:sz w:val="36"/>
          <w:szCs w:val="36"/>
        </w:rPr>
        <w:t xml:space="preserve">PART </w:t>
      </w:r>
      <w:r>
        <w:rPr>
          <w:rFonts w:ascii="Albert Sans" w:hAnsi="Albert Sans"/>
          <w:b/>
          <w:bCs/>
          <w:sz w:val="36"/>
          <w:szCs w:val="36"/>
        </w:rPr>
        <w:t>XII</w:t>
      </w:r>
      <w:r w:rsidRPr="007903E2">
        <w:rPr>
          <w:rFonts w:ascii="Albert Sans" w:hAnsi="Albert Sans"/>
          <w:b/>
          <w:bCs/>
          <w:sz w:val="36"/>
          <w:szCs w:val="36"/>
        </w:rPr>
        <w:t xml:space="preserve">) </w:t>
      </w:r>
      <w:r w:rsidR="00761B9C" w:rsidRPr="00761B9C">
        <w:rPr>
          <w:rFonts w:ascii="Albert Sans" w:hAnsi="Albert Sans"/>
          <w:b/>
          <w:bCs/>
          <w:sz w:val="36"/>
          <w:szCs w:val="36"/>
        </w:rPr>
        <w:t>PROCESSES FOR THE FUNDED-TIER</w:t>
      </w:r>
      <w:r w:rsidR="00761B9C">
        <w:rPr>
          <w:rFonts w:ascii="Albert Sans" w:hAnsi="Albert Sans"/>
          <w:b/>
          <w:bCs/>
          <w:sz w:val="36"/>
          <w:szCs w:val="36"/>
        </w:rPr>
        <w:t xml:space="preserve"> </w:t>
      </w:r>
      <w:r w:rsidR="00761B9C" w:rsidRPr="00761B9C">
        <w:rPr>
          <w:rFonts w:ascii="Albert Sans" w:hAnsi="Albert Sans"/>
          <w:b/>
          <w:bCs/>
          <w:sz w:val="36"/>
          <w:szCs w:val="36"/>
        </w:rPr>
        <w:t>ACCOUNT</w:t>
      </w:r>
    </w:p>
    <w:p w14:paraId="583A8A22" w14:textId="08821551" w:rsidR="004A0CCA" w:rsidRDefault="00581E46" w:rsidP="00050203">
      <w:pPr>
        <w:rPr>
          <w:sz w:val="24"/>
          <w:szCs w:val="24"/>
        </w:rPr>
      </w:pPr>
      <w:r w:rsidRPr="00581E46">
        <w:rPr>
          <w:sz w:val="24"/>
          <w:szCs w:val="24"/>
        </w:rPr>
        <w:t>As mentioned above, if a Pre-F</w:t>
      </w:r>
      <w:r w:rsidR="009C7958">
        <w:rPr>
          <w:sz w:val="24"/>
          <w:szCs w:val="24"/>
        </w:rPr>
        <w:t>unded</w:t>
      </w:r>
      <w:r w:rsidRPr="00581E46">
        <w:rPr>
          <w:sz w:val="24"/>
          <w:szCs w:val="24"/>
        </w:rPr>
        <w:t xml:space="preserve"> account exceeds $6,000 it is theoretically automatically transferred to a Live account, with our partner EdgeClear.</w:t>
      </w:r>
    </w:p>
    <w:p w14:paraId="4DC8EE0F" w14:textId="57434EAF" w:rsidR="00B661BE" w:rsidRPr="00EA0944" w:rsidRDefault="00B661BE" w:rsidP="00EA0944">
      <w:pPr>
        <w:rPr>
          <w:sz w:val="24"/>
          <w:szCs w:val="24"/>
        </w:rPr>
      </w:pPr>
      <w:r w:rsidRPr="00EA0944">
        <w:rPr>
          <w:sz w:val="24"/>
          <w:szCs w:val="24"/>
        </w:rPr>
        <w:t xml:space="preserve">However, there </w:t>
      </w:r>
      <w:r w:rsidR="00895FFF">
        <w:rPr>
          <w:sz w:val="24"/>
          <w:szCs w:val="24"/>
        </w:rPr>
        <w:t>is a</w:t>
      </w:r>
      <w:r w:rsidR="006825DF">
        <w:rPr>
          <w:sz w:val="24"/>
          <w:szCs w:val="24"/>
        </w:rPr>
        <w:t xml:space="preserve"> few</w:t>
      </w:r>
      <w:r w:rsidRPr="00EA0944">
        <w:rPr>
          <w:sz w:val="24"/>
          <w:szCs w:val="24"/>
        </w:rPr>
        <w:t xml:space="preserve"> exception</w:t>
      </w:r>
      <w:r w:rsidR="006825DF">
        <w:rPr>
          <w:sz w:val="24"/>
          <w:szCs w:val="24"/>
        </w:rPr>
        <w:t>s</w:t>
      </w:r>
      <w:r w:rsidRPr="00EA0944">
        <w:rPr>
          <w:sz w:val="24"/>
          <w:szCs w:val="24"/>
        </w:rPr>
        <w:t xml:space="preserve"> to this rule: </w:t>
      </w:r>
    </w:p>
    <w:p w14:paraId="744B9B60" w14:textId="6B0584EA" w:rsidR="00B661BE" w:rsidRDefault="00B661BE" w:rsidP="00B661BE">
      <w:pPr>
        <w:pStyle w:val="Paragraphedeliste"/>
        <w:rPr>
          <w:sz w:val="24"/>
          <w:szCs w:val="24"/>
        </w:rPr>
      </w:pPr>
      <w:r w:rsidRPr="00B661BE">
        <w:rPr>
          <w:sz w:val="24"/>
          <w:szCs w:val="24"/>
        </w:rPr>
        <w:t>- In the event that the trader is deemed inconsistent, at Phoenix Trader Funding's sole discretion, the trader will remain on the Pre-Funded account for an additional minimum of 15 trading days before being able to manually request a switch to a Broker account.</w:t>
      </w:r>
    </w:p>
    <w:p w14:paraId="24B04551" w14:textId="77777777" w:rsidR="00573F7F" w:rsidRDefault="00573F7F" w:rsidP="00B661BE">
      <w:pPr>
        <w:pStyle w:val="Paragraphedeliste"/>
        <w:rPr>
          <w:sz w:val="24"/>
          <w:szCs w:val="24"/>
        </w:rPr>
      </w:pPr>
    </w:p>
    <w:p w14:paraId="69999A16" w14:textId="7EB7E8F2" w:rsidR="00573F7F" w:rsidRPr="00B661BE" w:rsidRDefault="00573F7F" w:rsidP="00573F7F">
      <w:pPr>
        <w:pStyle w:val="Paragraphedeliste"/>
        <w:rPr>
          <w:sz w:val="24"/>
          <w:szCs w:val="24"/>
        </w:rPr>
      </w:pPr>
      <w:r w:rsidRPr="00B661BE">
        <w:rPr>
          <w:sz w:val="24"/>
          <w:szCs w:val="24"/>
        </w:rPr>
        <w:t xml:space="preserve">- </w:t>
      </w:r>
      <w:r w:rsidR="002012CE" w:rsidRPr="002012CE">
        <w:rPr>
          <w:sz w:val="24"/>
          <w:szCs w:val="24"/>
        </w:rPr>
        <w:t>At Phoenix's sole discretion, a trader may be transferred to a Broker account before the $6000 withdrawal limit.</w:t>
      </w:r>
    </w:p>
    <w:p w14:paraId="48471265" w14:textId="77777777" w:rsidR="00573F7F" w:rsidRPr="00B661BE" w:rsidRDefault="00573F7F" w:rsidP="00B661BE">
      <w:pPr>
        <w:pStyle w:val="Paragraphedeliste"/>
        <w:rPr>
          <w:sz w:val="24"/>
          <w:szCs w:val="24"/>
        </w:rPr>
      </w:pPr>
    </w:p>
    <w:p w14:paraId="10A0E6CE" w14:textId="77777777" w:rsidR="00C11F67" w:rsidRPr="00C11F67" w:rsidRDefault="00C11F67" w:rsidP="00C11F67">
      <w:pPr>
        <w:rPr>
          <w:sz w:val="24"/>
          <w:szCs w:val="24"/>
        </w:rPr>
      </w:pPr>
      <w:r w:rsidRPr="00C11F67">
        <w:rPr>
          <w:sz w:val="24"/>
          <w:szCs w:val="24"/>
        </w:rPr>
        <w:t>The process of switching to a Broker account usually takes 2-3 days, but can take up to 5 days.</w:t>
      </w:r>
    </w:p>
    <w:p w14:paraId="07C32243" w14:textId="77777777" w:rsidR="00C11F67" w:rsidRPr="00C11F67" w:rsidRDefault="00C11F67" w:rsidP="00C11F67">
      <w:pPr>
        <w:rPr>
          <w:sz w:val="24"/>
          <w:szCs w:val="24"/>
        </w:rPr>
      </w:pPr>
    </w:p>
    <w:p w14:paraId="5BBABCD8" w14:textId="3FAED82B" w:rsidR="00C11F67" w:rsidRPr="00C11F67" w:rsidRDefault="00C11F67" w:rsidP="00C11F67">
      <w:pPr>
        <w:rPr>
          <w:sz w:val="24"/>
          <w:szCs w:val="24"/>
        </w:rPr>
      </w:pPr>
      <w:r w:rsidRPr="00C11F67">
        <w:rPr>
          <w:sz w:val="24"/>
          <w:szCs w:val="24"/>
        </w:rPr>
        <w:t>As soon as you switch to a Broker account, you are considered a market professional and, in accordance with section IV) 3) of this document, you will be charged a fee of $1</w:t>
      </w:r>
      <w:r w:rsidR="00E56593">
        <w:rPr>
          <w:sz w:val="24"/>
          <w:szCs w:val="24"/>
        </w:rPr>
        <w:t>3</w:t>
      </w:r>
      <w:r w:rsidRPr="00C11F67">
        <w:rPr>
          <w:sz w:val="24"/>
          <w:szCs w:val="24"/>
        </w:rPr>
        <w:t>5/</w:t>
      </w:r>
      <w:r w:rsidR="00E56593">
        <w:rPr>
          <w:sz w:val="24"/>
          <w:szCs w:val="24"/>
        </w:rPr>
        <w:t>exchange</w:t>
      </w:r>
      <w:r w:rsidRPr="00C11F67">
        <w:rPr>
          <w:sz w:val="24"/>
          <w:szCs w:val="24"/>
        </w:rPr>
        <w:t>/month.</w:t>
      </w:r>
    </w:p>
    <w:p w14:paraId="678F0568" w14:textId="1495A8B9" w:rsidR="00E84721" w:rsidRPr="007336D7" w:rsidRDefault="00C11F67" w:rsidP="004A0CCA">
      <w:pPr>
        <w:rPr>
          <w:sz w:val="24"/>
          <w:szCs w:val="24"/>
        </w:rPr>
      </w:pPr>
      <w:r w:rsidRPr="00C11F67">
        <w:rPr>
          <w:sz w:val="24"/>
          <w:szCs w:val="24"/>
        </w:rPr>
        <w:lastRenderedPageBreak/>
        <w:t>This fee must be paid within 5 calendar days from the 1st of the month. Should the trader fail to pay this fee, the Funded-Tier account will be deactivated.</w:t>
      </w:r>
    </w:p>
    <w:p w14:paraId="47FFED5D" w14:textId="77777777" w:rsidR="00063E94" w:rsidRDefault="00063E94" w:rsidP="00E84721">
      <w:pPr>
        <w:jc w:val="center"/>
        <w:rPr>
          <w:rFonts w:ascii="Albert Sans" w:hAnsi="Albert Sans"/>
          <w:b/>
          <w:bCs/>
          <w:color w:val="808080" w:themeColor="background1" w:themeShade="80"/>
          <w:sz w:val="36"/>
          <w:szCs w:val="36"/>
        </w:rPr>
      </w:pPr>
    </w:p>
    <w:p w14:paraId="019E72F5" w14:textId="76FCD407" w:rsidR="004A0CCA" w:rsidRPr="004A0CCA" w:rsidRDefault="004A0CCA" w:rsidP="00E84721">
      <w:pPr>
        <w:jc w:val="center"/>
        <w:rPr>
          <w:rFonts w:ascii="Albert Sans" w:hAnsi="Albert Sans"/>
          <w:b/>
          <w:bCs/>
          <w:color w:val="808080" w:themeColor="background1" w:themeShade="80"/>
          <w:sz w:val="36"/>
          <w:szCs w:val="36"/>
        </w:rPr>
      </w:pPr>
      <w:r w:rsidRPr="006C665B">
        <w:rPr>
          <w:rFonts w:ascii="Albert Sans" w:hAnsi="Albert Sans"/>
          <w:b/>
          <w:bCs/>
          <w:color w:val="808080" w:themeColor="background1" w:themeShade="80"/>
          <w:sz w:val="36"/>
          <w:szCs w:val="36"/>
        </w:rPr>
        <w:t xml:space="preserve">ANNNEX </w:t>
      </w:r>
      <w:r w:rsidR="007336D7">
        <w:rPr>
          <w:rFonts w:ascii="Albert Sans" w:hAnsi="Albert Sans"/>
          <w:b/>
          <w:bCs/>
          <w:color w:val="808080" w:themeColor="background1" w:themeShade="80"/>
          <w:sz w:val="36"/>
          <w:szCs w:val="36"/>
        </w:rPr>
        <w:t>1</w:t>
      </w:r>
      <w:r w:rsidRPr="006C665B">
        <w:rPr>
          <w:rFonts w:ascii="Albert Sans" w:hAnsi="Albert Sans"/>
          <w:b/>
          <w:bCs/>
          <w:color w:val="808080" w:themeColor="background1" w:themeShade="80"/>
          <w:sz w:val="36"/>
          <w:szCs w:val="36"/>
        </w:rPr>
        <w:t xml:space="preserve"> : </w:t>
      </w:r>
      <w:r>
        <w:rPr>
          <w:rFonts w:ascii="Albert Sans" w:hAnsi="Albert Sans"/>
          <w:b/>
          <w:bCs/>
          <w:color w:val="808080" w:themeColor="background1" w:themeShade="80"/>
          <w:sz w:val="36"/>
          <w:szCs w:val="36"/>
        </w:rPr>
        <w:t>MINIMUM BALANC</w:t>
      </w:r>
      <w:r w:rsidR="00FE0AFC">
        <w:rPr>
          <w:rFonts w:ascii="Albert Sans" w:hAnsi="Albert Sans"/>
          <w:b/>
          <w:bCs/>
          <w:color w:val="808080" w:themeColor="background1" w:themeShade="80"/>
          <w:sz w:val="36"/>
          <w:szCs w:val="36"/>
        </w:rPr>
        <w:t>E</w:t>
      </w:r>
    </w:p>
    <w:tbl>
      <w:tblPr>
        <w:tblStyle w:val="Grilledutableau"/>
        <w:tblW w:w="9776" w:type="dxa"/>
        <w:tblInd w:w="-358" w:type="dxa"/>
        <w:tblLook w:val="04A0" w:firstRow="1" w:lastRow="0" w:firstColumn="1" w:lastColumn="0" w:noHBand="0" w:noVBand="1"/>
      </w:tblPr>
      <w:tblGrid>
        <w:gridCol w:w="1982"/>
        <w:gridCol w:w="1882"/>
        <w:gridCol w:w="1876"/>
        <w:gridCol w:w="1912"/>
        <w:gridCol w:w="2124"/>
      </w:tblGrid>
      <w:tr w:rsidR="009126A1" w14:paraId="511EF2BE" w14:textId="36AE7DBF" w:rsidTr="00FE0AFC">
        <w:trPr>
          <w:trHeight w:val="452"/>
        </w:trPr>
        <w:tc>
          <w:tcPr>
            <w:tcW w:w="1982" w:type="dxa"/>
            <w:shd w:val="clear" w:color="auto" w:fill="F2F2F2" w:themeFill="background1" w:themeFillShade="F2"/>
          </w:tcPr>
          <w:p w14:paraId="00FB33C8" w14:textId="77777777" w:rsidR="009126A1" w:rsidRPr="00A9639B" w:rsidRDefault="009126A1" w:rsidP="004E3932">
            <w:pPr>
              <w:jc w:val="center"/>
              <w:rPr>
                <w:b/>
                <w:bCs/>
                <w:sz w:val="28"/>
                <w:szCs w:val="28"/>
              </w:rPr>
            </w:pPr>
            <w:r w:rsidRPr="00A9639B">
              <w:rPr>
                <w:b/>
                <w:bCs/>
                <w:sz w:val="28"/>
                <w:szCs w:val="28"/>
              </w:rPr>
              <w:t>Account Type</w:t>
            </w:r>
          </w:p>
        </w:tc>
        <w:tc>
          <w:tcPr>
            <w:tcW w:w="1882" w:type="dxa"/>
            <w:shd w:val="clear" w:color="auto" w:fill="F2F2F2" w:themeFill="background1" w:themeFillShade="F2"/>
          </w:tcPr>
          <w:p w14:paraId="3FFE4318" w14:textId="77777777" w:rsidR="009126A1" w:rsidRPr="00A9639B" w:rsidRDefault="009126A1" w:rsidP="00945AA0">
            <w:pPr>
              <w:jc w:val="center"/>
              <w:rPr>
                <w:b/>
                <w:bCs/>
                <w:sz w:val="28"/>
                <w:szCs w:val="28"/>
              </w:rPr>
            </w:pPr>
            <w:r w:rsidRPr="00A9639B">
              <w:rPr>
                <w:b/>
                <w:bCs/>
                <w:sz w:val="28"/>
                <w:szCs w:val="28"/>
              </w:rPr>
              <w:t>Account Denomination</w:t>
            </w:r>
          </w:p>
        </w:tc>
        <w:tc>
          <w:tcPr>
            <w:tcW w:w="1876" w:type="dxa"/>
            <w:shd w:val="clear" w:color="auto" w:fill="F2F2F2" w:themeFill="background1" w:themeFillShade="F2"/>
          </w:tcPr>
          <w:p w14:paraId="20063176" w14:textId="4AABE824" w:rsidR="009126A1" w:rsidRDefault="009126A1" w:rsidP="00945AA0">
            <w:pPr>
              <w:jc w:val="center"/>
              <w:rPr>
                <w:b/>
                <w:bCs/>
                <w:sz w:val="28"/>
                <w:szCs w:val="28"/>
              </w:rPr>
            </w:pPr>
            <w:r>
              <w:rPr>
                <w:b/>
                <w:bCs/>
                <w:sz w:val="28"/>
                <w:szCs w:val="28"/>
              </w:rPr>
              <w:t>Inital Balance</w:t>
            </w:r>
          </w:p>
        </w:tc>
        <w:tc>
          <w:tcPr>
            <w:tcW w:w="1912" w:type="dxa"/>
            <w:shd w:val="clear" w:color="auto" w:fill="F2F2F2" w:themeFill="background1" w:themeFillShade="F2"/>
          </w:tcPr>
          <w:p w14:paraId="1860B57B" w14:textId="5279A6F0" w:rsidR="009126A1" w:rsidRPr="00A9639B" w:rsidRDefault="009126A1" w:rsidP="00945AA0">
            <w:pPr>
              <w:jc w:val="center"/>
              <w:rPr>
                <w:b/>
                <w:bCs/>
                <w:sz w:val="28"/>
                <w:szCs w:val="28"/>
              </w:rPr>
            </w:pPr>
            <w:r>
              <w:rPr>
                <w:b/>
                <w:bCs/>
                <w:sz w:val="28"/>
                <w:szCs w:val="28"/>
              </w:rPr>
              <w:t>Minimum Balance in Phase 1*</w:t>
            </w:r>
          </w:p>
        </w:tc>
        <w:tc>
          <w:tcPr>
            <w:tcW w:w="2124" w:type="dxa"/>
            <w:shd w:val="clear" w:color="auto" w:fill="F2F2F2" w:themeFill="background1" w:themeFillShade="F2"/>
          </w:tcPr>
          <w:p w14:paraId="5F1AE2F9" w14:textId="1FCB58C7" w:rsidR="009126A1" w:rsidRDefault="009126A1" w:rsidP="00945AA0">
            <w:pPr>
              <w:jc w:val="center"/>
              <w:rPr>
                <w:b/>
                <w:bCs/>
                <w:sz w:val="28"/>
                <w:szCs w:val="28"/>
              </w:rPr>
            </w:pPr>
            <w:r>
              <w:rPr>
                <w:b/>
                <w:bCs/>
                <w:sz w:val="28"/>
                <w:szCs w:val="28"/>
              </w:rPr>
              <w:t>Minimum Balance in Phase 2**</w:t>
            </w:r>
          </w:p>
        </w:tc>
      </w:tr>
      <w:tr w:rsidR="008B1976" w14:paraId="62EFBB14" w14:textId="013A18C4" w:rsidTr="00FE0AFC">
        <w:trPr>
          <w:trHeight w:val="532"/>
        </w:trPr>
        <w:tc>
          <w:tcPr>
            <w:tcW w:w="1982" w:type="dxa"/>
            <w:vMerge w:val="restart"/>
            <w:shd w:val="clear" w:color="auto" w:fill="F2F2F2" w:themeFill="background1" w:themeFillShade="F2"/>
          </w:tcPr>
          <w:p w14:paraId="2B5352AB" w14:textId="77777777" w:rsidR="008B1976" w:rsidRDefault="008B1976" w:rsidP="008B1976">
            <w:pPr>
              <w:rPr>
                <w:sz w:val="24"/>
                <w:szCs w:val="24"/>
              </w:rPr>
            </w:pPr>
          </w:p>
          <w:p w14:paraId="610B4144" w14:textId="5F5BFF52" w:rsidR="008B1976" w:rsidRDefault="008B1976" w:rsidP="008B1976">
            <w:pPr>
              <w:shd w:val="clear" w:color="auto" w:fill="F2F2F2" w:themeFill="background1" w:themeFillShade="F2"/>
              <w:rPr>
                <w:sz w:val="24"/>
                <w:szCs w:val="24"/>
              </w:rPr>
            </w:pPr>
          </w:p>
          <w:p w14:paraId="5DEF5063" w14:textId="40EBC174" w:rsidR="008B1976" w:rsidRDefault="008B1976" w:rsidP="008B1976">
            <w:pPr>
              <w:shd w:val="clear" w:color="auto" w:fill="F2F2F2" w:themeFill="background1" w:themeFillShade="F2"/>
              <w:jc w:val="center"/>
              <w:rPr>
                <w:b/>
                <w:bCs/>
                <w:sz w:val="24"/>
                <w:szCs w:val="24"/>
              </w:rPr>
            </w:pPr>
            <w:r w:rsidRPr="00F16DC3">
              <w:rPr>
                <w:b/>
                <w:bCs/>
                <w:sz w:val="24"/>
                <w:szCs w:val="24"/>
              </w:rPr>
              <w:t>Classic</w:t>
            </w:r>
          </w:p>
          <w:p w14:paraId="1A6AC2F1" w14:textId="16949A47" w:rsidR="008B1976" w:rsidRPr="00F16DC3" w:rsidRDefault="008B1976" w:rsidP="008B1976">
            <w:pPr>
              <w:shd w:val="clear" w:color="auto" w:fill="F2F2F2" w:themeFill="background1" w:themeFillShade="F2"/>
              <w:jc w:val="center"/>
              <w:rPr>
                <w:b/>
                <w:bCs/>
                <w:sz w:val="24"/>
                <w:szCs w:val="24"/>
              </w:rPr>
            </w:pPr>
            <w:r w:rsidRPr="00F16DC3">
              <w:rPr>
                <w:b/>
                <w:bCs/>
                <w:sz w:val="24"/>
                <w:szCs w:val="24"/>
              </w:rPr>
              <w:t>Acco</w:t>
            </w:r>
            <w:r>
              <w:rPr>
                <w:b/>
                <w:bCs/>
                <w:sz w:val="24"/>
                <w:szCs w:val="24"/>
              </w:rPr>
              <w:t>unts</w:t>
            </w:r>
          </w:p>
        </w:tc>
        <w:tc>
          <w:tcPr>
            <w:tcW w:w="1882" w:type="dxa"/>
          </w:tcPr>
          <w:p w14:paraId="0CC55AFD" w14:textId="71DD0C65" w:rsidR="008B1976" w:rsidRPr="00A9639B" w:rsidRDefault="008B1976" w:rsidP="008B1976">
            <w:pPr>
              <w:rPr>
                <w:sz w:val="24"/>
                <w:szCs w:val="24"/>
              </w:rPr>
            </w:pPr>
            <w:r w:rsidRPr="00A9639B">
              <w:rPr>
                <w:sz w:val="24"/>
                <w:szCs w:val="24"/>
              </w:rPr>
              <w:t>50K$</w:t>
            </w:r>
          </w:p>
        </w:tc>
        <w:tc>
          <w:tcPr>
            <w:tcW w:w="1876" w:type="dxa"/>
          </w:tcPr>
          <w:p w14:paraId="26BE6930" w14:textId="48316FAF" w:rsidR="008B1976" w:rsidRPr="00A9639B" w:rsidRDefault="008B1976" w:rsidP="008B1976">
            <w:pPr>
              <w:rPr>
                <w:sz w:val="24"/>
                <w:szCs w:val="24"/>
              </w:rPr>
            </w:pPr>
            <w:r w:rsidRPr="00A9639B">
              <w:rPr>
                <w:sz w:val="24"/>
                <w:szCs w:val="24"/>
              </w:rPr>
              <w:t>$50.000 USD</w:t>
            </w:r>
          </w:p>
        </w:tc>
        <w:tc>
          <w:tcPr>
            <w:tcW w:w="1912" w:type="dxa"/>
          </w:tcPr>
          <w:p w14:paraId="3B0E4A6E" w14:textId="5FC1CA03" w:rsidR="008B1976" w:rsidRDefault="008B1976" w:rsidP="008B1976">
            <w:pPr>
              <w:rPr>
                <w:sz w:val="24"/>
                <w:szCs w:val="24"/>
              </w:rPr>
            </w:pPr>
            <w:r w:rsidRPr="00A9639B">
              <w:rPr>
                <w:sz w:val="24"/>
                <w:szCs w:val="24"/>
              </w:rPr>
              <w:t>$</w:t>
            </w:r>
            <w:r>
              <w:rPr>
                <w:sz w:val="24"/>
                <w:szCs w:val="24"/>
              </w:rPr>
              <w:t>48</w:t>
            </w:r>
            <w:r w:rsidRPr="00A9639B">
              <w:rPr>
                <w:sz w:val="24"/>
                <w:szCs w:val="24"/>
              </w:rPr>
              <w:t>.000 USD</w:t>
            </w:r>
            <w:r w:rsidR="00A26BF1">
              <w:rPr>
                <w:sz w:val="24"/>
                <w:szCs w:val="24"/>
              </w:rPr>
              <w:t xml:space="preserve"> -</w:t>
            </w:r>
          </w:p>
          <w:p w14:paraId="0A4061AC" w14:textId="67B1A00E" w:rsidR="00A26BF1" w:rsidRPr="00A9639B" w:rsidRDefault="00A26BF1" w:rsidP="008B1976">
            <w:pPr>
              <w:rPr>
                <w:sz w:val="24"/>
                <w:szCs w:val="24"/>
              </w:rPr>
            </w:pPr>
            <w:r w:rsidRPr="00A9639B">
              <w:rPr>
                <w:sz w:val="24"/>
                <w:szCs w:val="24"/>
              </w:rPr>
              <w:t>$</w:t>
            </w:r>
            <w:r>
              <w:rPr>
                <w:sz w:val="24"/>
                <w:szCs w:val="24"/>
              </w:rPr>
              <w:t>50.10</w:t>
            </w:r>
            <w:r w:rsidRPr="00A9639B">
              <w:rPr>
                <w:sz w:val="24"/>
                <w:szCs w:val="24"/>
              </w:rPr>
              <w:t>0</w:t>
            </w:r>
            <w:r>
              <w:rPr>
                <w:sz w:val="24"/>
                <w:szCs w:val="24"/>
              </w:rPr>
              <w:t xml:space="preserve"> USD</w:t>
            </w:r>
          </w:p>
        </w:tc>
        <w:tc>
          <w:tcPr>
            <w:tcW w:w="2124" w:type="dxa"/>
          </w:tcPr>
          <w:p w14:paraId="2CD4BFBE" w14:textId="01F0A2D0" w:rsidR="008B1976" w:rsidRPr="00A9639B" w:rsidRDefault="008B1976" w:rsidP="008B1976">
            <w:pPr>
              <w:rPr>
                <w:sz w:val="24"/>
                <w:szCs w:val="24"/>
              </w:rPr>
            </w:pPr>
            <w:r w:rsidRPr="00A9639B">
              <w:rPr>
                <w:sz w:val="24"/>
                <w:szCs w:val="24"/>
              </w:rPr>
              <w:t>$50.</w:t>
            </w:r>
            <w:r w:rsidR="00A920A5">
              <w:rPr>
                <w:sz w:val="24"/>
                <w:szCs w:val="24"/>
              </w:rPr>
              <w:t>10</w:t>
            </w:r>
            <w:r>
              <w:rPr>
                <w:sz w:val="24"/>
                <w:szCs w:val="24"/>
              </w:rPr>
              <w:t xml:space="preserve">0 </w:t>
            </w:r>
            <w:r w:rsidRPr="00A9639B">
              <w:rPr>
                <w:sz w:val="24"/>
                <w:szCs w:val="24"/>
              </w:rPr>
              <w:t>USD</w:t>
            </w:r>
          </w:p>
        </w:tc>
      </w:tr>
      <w:tr w:rsidR="008B1976" w14:paraId="2EF3ECE8" w14:textId="4A4A9FA8" w:rsidTr="00FE0AFC">
        <w:trPr>
          <w:trHeight w:val="568"/>
        </w:trPr>
        <w:tc>
          <w:tcPr>
            <w:tcW w:w="1982" w:type="dxa"/>
            <w:vMerge/>
            <w:shd w:val="clear" w:color="auto" w:fill="F2F2F2" w:themeFill="background1" w:themeFillShade="F2"/>
          </w:tcPr>
          <w:p w14:paraId="21E8E5EE" w14:textId="77777777" w:rsidR="008B1976" w:rsidRDefault="008B1976" w:rsidP="008B1976">
            <w:pPr>
              <w:rPr>
                <w:color w:val="808080" w:themeColor="background1" w:themeShade="80"/>
                <w:sz w:val="24"/>
                <w:szCs w:val="24"/>
              </w:rPr>
            </w:pPr>
          </w:p>
        </w:tc>
        <w:tc>
          <w:tcPr>
            <w:tcW w:w="1882" w:type="dxa"/>
          </w:tcPr>
          <w:p w14:paraId="7EC99201" w14:textId="75001CDF" w:rsidR="008B1976" w:rsidRPr="00A9639B" w:rsidRDefault="008B1976" w:rsidP="008B1976">
            <w:pPr>
              <w:rPr>
                <w:sz w:val="24"/>
                <w:szCs w:val="24"/>
              </w:rPr>
            </w:pPr>
            <w:r w:rsidRPr="00A9639B">
              <w:rPr>
                <w:sz w:val="24"/>
                <w:szCs w:val="24"/>
              </w:rPr>
              <w:t>100K$</w:t>
            </w:r>
          </w:p>
        </w:tc>
        <w:tc>
          <w:tcPr>
            <w:tcW w:w="1876" w:type="dxa"/>
          </w:tcPr>
          <w:p w14:paraId="47C8E1F7" w14:textId="20607E1E" w:rsidR="008B1976" w:rsidRPr="00A9639B" w:rsidRDefault="008B1976" w:rsidP="008B1976">
            <w:pPr>
              <w:rPr>
                <w:sz w:val="24"/>
                <w:szCs w:val="24"/>
              </w:rPr>
            </w:pPr>
            <w:r w:rsidRPr="00A9639B">
              <w:rPr>
                <w:sz w:val="24"/>
                <w:szCs w:val="24"/>
              </w:rPr>
              <w:t>$100.000 USD</w:t>
            </w:r>
          </w:p>
        </w:tc>
        <w:tc>
          <w:tcPr>
            <w:tcW w:w="1912" w:type="dxa"/>
          </w:tcPr>
          <w:p w14:paraId="50BC626E" w14:textId="77777777" w:rsidR="0009683A" w:rsidRDefault="008B1976" w:rsidP="0009683A">
            <w:pPr>
              <w:rPr>
                <w:sz w:val="24"/>
                <w:szCs w:val="24"/>
              </w:rPr>
            </w:pPr>
            <w:r w:rsidRPr="00A9639B">
              <w:rPr>
                <w:sz w:val="24"/>
                <w:szCs w:val="24"/>
              </w:rPr>
              <w:t>$</w:t>
            </w:r>
            <w:r>
              <w:rPr>
                <w:sz w:val="24"/>
                <w:szCs w:val="24"/>
              </w:rPr>
              <w:t>97</w:t>
            </w:r>
            <w:r w:rsidRPr="00A9639B">
              <w:rPr>
                <w:sz w:val="24"/>
                <w:szCs w:val="24"/>
              </w:rPr>
              <w:t>.000 USD</w:t>
            </w:r>
            <w:r w:rsidR="0009683A">
              <w:rPr>
                <w:sz w:val="24"/>
                <w:szCs w:val="24"/>
              </w:rPr>
              <w:t>-</w:t>
            </w:r>
          </w:p>
          <w:p w14:paraId="15F3398F" w14:textId="3D9D1AEF" w:rsidR="008B1976" w:rsidRPr="00A9639B" w:rsidRDefault="0009683A" w:rsidP="0009683A">
            <w:pPr>
              <w:rPr>
                <w:sz w:val="24"/>
                <w:szCs w:val="24"/>
              </w:rPr>
            </w:pPr>
            <w:r w:rsidRPr="00A9639B">
              <w:rPr>
                <w:sz w:val="24"/>
                <w:szCs w:val="24"/>
              </w:rPr>
              <w:t>$</w:t>
            </w:r>
            <w:r>
              <w:rPr>
                <w:sz w:val="24"/>
                <w:szCs w:val="24"/>
              </w:rPr>
              <w:t>100.10</w:t>
            </w:r>
            <w:r w:rsidRPr="00A9639B">
              <w:rPr>
                <w:sz w:val="24"/>
                <w:szCs w:val="24"/>
              </w:rPr>
              <w:t>0</w:t>
            </w:r>
            <w:r>
              <w:rPr>
                <w:sz w:val="24"/>
                <w:szCs w:val="24"/>
              </w:rPr>
              <w:t xml:space="preserve"> USD</w:t>
            </w:r>
          </w:p>
        </w:tc>
        <w:tc>
          <w:tcPr>
            <w:tcW w:w="2124" w:type="dxa"/>
          </w:tcPr>
          <w:p w14:paraId="2BDBC2E7" w14:textId="795B44BD" w:rsidR="008B1976" w:rsidRPr="00A9639B" w:rsidRDefault="008B1976" w:rsidP="008B1976">
            <w:pPr>
              <w:rPr>
                <w:sz w:val="24"/>
                <w:szCs w:val="24"/>
              </w:rPr>
            </w:pPr>
            <w:r w:rsidRPr="00A9639B">
              <w:rPr>
                <w:sz w:val="24"/>
                <w:szCs w:val="24"/>
              </w:rPr>
              <w:t>$100.</w:t>
            </w:r>
            <w:r w:rsidR="005F420A">
              <w:rPr>
                <w:sz w:val="24"/>
                <w:szCs w:val="24"/>
              </w:rPr>
              <w:t>100</w:t>
            </w:r>
            <w:r w:rsidRPr="00A9639B">
              <w:rPr>
                <w:sz w:val="24"/>
                <w:szCs w:val="24"/>
              </w:rPr>
              <w:t xml:space="preserve"> USD</w:t>
            </w:r>
          </w:p>
        </w:tc>
      </w:tr>
      <w:tr w:rsidR="008B1976" w14:paraId="11489B63" w14:textId="0B42421A" w:rsidTr="00FE0AFC">
        <w:trPr>
          <w:trHeight w:val="560"/>
        </w:trPr>
        <w:tc>
          <w:tcPr>
            <w:tcW w:w="1982" w:type="dxa"/>
            <w:vMerge/>
            <w:shd w:val="clear" w:color="auto" w:fill="F2F2F2" w:themeFill="background1" w:themeFillShade="F2"/>
          </w:tcPr>
          <w:p w14:paraId="5ED43E78" w14:textId="77777777" w:rsidR="008B1976" w:rsidRDefault="008B1976" w:rsidP="008B1976">
            <w:pPr>
              <w:rPr>
                <w:color w:val="808080" w:themeColor="background1" w:themeShade="80"/>
                <w:sz w:val="24"/>
                <w:szCs w:val="24"/>
              </w:rPr>
            </w:pPr>
          </w:p>
        </w:tc>
        <w:tc>
          <w:tcPr>
            <w:tcW w:w="1882" w:type="dxa"/>
          </w:tcPr>
          <w:p w14:paraId="0F6D78A8" w14:textId="53AB33BF" w:rsidR="008B1976" w:rsidRPr="00A9639B" w:rsidRDefault="008B1976" w:rsidP="008B1976">
            <w:pPr>
              <w:rPr>
                <w:sz w:val="24"/>
                <w:szCs w:val="24"/>
              </w:rPr>
            </w:pPr>
            <w:r w:rsidRPr="00A9639B">
              <w:rPr>
                <w:sz w:val="24"/>
                <w:szCs w:val="24"/>
              </w:rPr>
              <w:t>150K$</w:t>
            </w:r>
          </w:p>
        </w:tc>
        <w:tc>
          <w:tcPr>
            <w:tcW w:w="1876" w:type="dxa"/>
          </w:tcPr>
          <w:p w14:paraId="7BEFCEE6" w14:textId="69ED0EFC" w:rsidR="008B1976" w:rsidRPr="00A9639B" w:rsidRDefault="008B1976" w:rsidP="008B1976">
            <w:pPr>
              <w:rPr>
                <w:sz w:val="24"/>
                <w:szCs w:val="24"/>
              </w:rPr>
            </w:pPr>
            <w:r w:rsidRPr="00A9639B">
              <w:rPr>
                <w:sz w:val="24"/>
                <w:szCs w:val="24"/>
              </w:rPr>
              <w:t>$150.000 USD</w:t>
            </w:r>
          </w:p>
        </w:tc>
        <w:tc>
          <w:tcPr>
            <w:tcW w:w="1912" w:type="dxa"/>
          </w:tcPr>
          <w:p w14:paraId="6FDF5D6D" w14:textId="77777777" w:rsidR="0009683A" w:rsidRDefault="008B1976" w:rsidP="0009683A">
            <w:pPr>
              <w:rPr>
                <w:sz w:val="24"/>
                <w:szCs w:val="24"/>
              </w:rPr>
            </w:pPr>
            <w:r w:rsidRPr="00A9639B">
              <w:rPr>
                <w:sz w:val="24"/>
                <w:szCs w:val="24"/>
              </w:rPr>
              <w:t>$1</w:t>
            </w:r>
            <w:r>
              <w:rPr>
                <w:sz w:val="24"/>
                <w:szCs w:val="24"/>
              </w:rPr>
              <w:t>45</w:t>
            </w:r>
            <w:r w:rsidRPr="00A9639B">
              <w:rPr>
                <w:sz w:val="24"/>
                <w:szCs w:val="24"/>
              </w:rPr>
              <w:t>.</w:t>
            </w:r>
            <w:r w:rsidR="007A7396">
              <w:rPr>
                <w:sz w:val="24"/>
                <w:szCs w:val="24"/>
              </w:rPr>
              <w:t>5</w:t>
            </w:r>
            <w:r w:rsidRPr="00A9639B">
              <w:rPr>
                <w:sz w:val="24"/>
                <w:szCs w:val="24"/>
              </w:rPr>
              <w:t>00 USD</w:t>
            </w:r>
            <w:r w:rsidR="0009683A">
              <w:rPr>
                <w:sz w:val="24"/>
                <w:szCs w:val="24"/>
              </w:rPr>
              <w:t>-</w:t>
            </w:r>
          </w:p>
          <w:p w14:paraId="75BA908E" w14:textId="3A1CC560" w:rsidR="008B1976" w:rsidRPr="00A9639B" w:rsidRDefault="0009683A" w:rsidP="0009683A">
            <w:pPr>
              <w:rPr>
                <w:sz w:val="24"/>
                <w:szCs w:val="24"/>
              </w:rPr>
            </w:pPr>
            <w:r w:rsidRPr="00A9639B">
              <w:rPr>
                <w:sz w:val="24"/>
                <w:szCs w:val="24"/>
              </w:rPr>
              <w:t>$</w:t>
            </w:r>
            <w:r>
              <w:rPr>
                <w:sz w:val="24"/>
                <w:szCs w:val="24"/>
              </w:rPr>
              <w:t>150.10</w:t>
            </w:r>
            <w:r w:rsidRPr="00A9639B">
              <w:rPr>
                <w:sz w:val="24"/>
                <w:szCs w:val="24"/>
              </w:rPr>
              <w:t>0</w:t>
            </w:r>
            <w:r>
              <w:rPr>
                <w:sz w:val="24"/>
                <w:szCs w:val="24"/>
              </w:rPr>
              <w:t xml:space="preserve"> USD</w:t>
            </w:r>
          </w:p>
        </w:tc>
        <w:tc>
          <w:tcPr>
            <w:tcW w:w="2124" w:type="dxa"/>
          </w:tcPr>
          <w:p w14:paraId="07EE9985" w14:textId="565FC710" w:rsidR="008B1976" w:rsidRPr="00A9639B" w:rsidRDefault="008B1976" w:rsidP="008B1976">
            <w:pPr>
              <w:rPr>
                <w:sz w:val="24"/>
                <w:szCs w:val="24"/>
              </w:rPr>
            </w:pPr>
            <w:r w:rsidRPr="00A9639B">
              <w:rPr>
                <w:sz w:val="24"/>
                <w:szCs w:val="24"/>
              </w:rPr>
              <w:t>$150.</w:t>
            </w:r>
            <w:r w:rsidR="004B64D9">
              <w:rPr>
                <w:sz w:val="24"/>
                <w:szCs w:val="24"/>
              </w:rPr>
              <w:t>10</w:t>
            </w:r>
            <w:r>
              <w:rPr>
                <w:sz w:val="24"/>
                <w:szCs w:val="24"/>
              </w:rPr>
              <w:t>0</w:t>
            </w:r>
            <w:r w:rsidRPr="00A9639B">
              <w:rPr>
                <w:sz w:val="24"/>
                <w:szCs w:val="24"/>
              </w:rPr>
              <w:t xml:space="preserve"> USD</w:t>
            </w:r>
          </w:p>
        </w:tc>
      </w:tr>
      <w:tr w:rsidR="008B1976" w14:paraId="4CFC351A" w14:textId="0A2EE0B6" w:rsidTr="00FE0AFC">
        <w:trPr>
          <w:trHeight w:val="558"/>
        </w:trPr>
        <w:tc>
          <w:tcPr>
            <w:tcW w:w="1982" w:type="dxa"/>
            <w:vMerge w:val="restart"/>
            <w:shd w:val="clear" w:color="auto" w:fill="F2F2F2" w:themeFill="background1" w:themeFillShade="F2"/>
          </w:tcPr>
          <w:p w14:paraId="23A832D6" w14:textId="77777777" w:rsidR="008B1976" w:rsidRDefault="008B1976" w:rsidP="00294738">
            <w:pPr>
              <w:rPr>
                <w:b/>
                <w:bCs/>
                <w:sz w:val="24"/>
                <w:szCs w:val="24"/>
              </w:rPr>
            </w:pPr>
          </w:p>
          <w:p w14:paraId="1DA939D0" w14:textId="472CDA03" w:rsidR="008B1976" w:rsidRDefault="008B1976" w:rsidP="00294738">
            <w:pPr>
              <w:jc w:val="center"/>
              <w:rPr>
                <w:color w:val="808080" w:themeColor="background1" w:themeShade="80"/>
                <w:sz w:val="24"/>
                <w:szCs w:val="24"/>
              </w:rPr>
            </w:pPr>
            <w:r>
              <w:rPr>
                <w:b/>
                <w:bCs/>
                <w:sz w:val="24"/>
                <w:szCs w:val="24"/>
              </w:rPr>
              <w:t>Ascension</w:t>
            </w:r>
            <w:r w:rsidRPr="00F16DC3">
              <w:rPr>
                <w:b/>
                <w:bCs/>
                <w:sz w:val="24"/>
                <w:szCs w:val="24"/>
              </w:rPr>
              <w:t xml:space="preserve"> Accounts</w:t>
            </w:r>
          </w:p>
        </w:tc>
        <w:tc>
          <w:tcPr>
            <w:tcW w:w="1882" w:type="dxa"/>
          </w:tcPr>
          <w:p w14:paraId="001BB1F0" w14:textId="67F274A1" w:rsidR="008B1976" w:rsidRPr="00A9639B" w:rsidRDefault="00294738" w:rsidP="008B1976">
            <w:pPr>
              <w:rPr>
                <w:sz w:val="24"/>
                <w:szCs w:val="24"/>
              </w:rPr>
            </w:pPr>
            <w:r>
              <w:rPr>
                <w:sz w:val="24"/>
                <w:szCs w:val="24"/>
              </w:rPr>
              <w:t>50</w:t>
            </w:r>
            <w:r w:rsidR="008B1976" w:rsidRPr="00A9639B">
              <w:rPr>
                <w:sz w:val="24"/>
                <w:szCs w:val="24"/>
              </w:rPr>
              <w:t>K$</w:t>
            </w:r>
          </w:p>
        </w:tc>
        <w:tc>
          <w:tcPr>
            <w:tcW w:w="1876" w:type="dxa"/>
          </w:tcPr>
          <w:p w14:paraId="29C40F18" w14:textId="56686060" w:rsidR="008B1976" w:rsidRPr="00A9639B" w:rsidRDefault="008B1976" w:rsidP="008B1976">
            <w:pPr>
              <w:rPr>
                <w:sz w:val="24"/>
                <w:szCs w:val="24"/>
              </w:rPr>
            </w:pPr>
            <w:r w:rsidRPr="00A9639B">
              <w:rPr>
                <w:sz w:val="24"/>
                <w:szCs w:val="24"/>
              </w:rPr>
              <w:t>$</w:t>
            </w:r>
            <w:r w:rsidR="007A7396">
              <w:rPr>
                <w:sz w:val="24"/>
                <w:szCs w:val="24"/>
              </w:rPr>
              <w:t>50</w:t>
            </w:r>
            <w:r w:rsidRPr="00A9639B">
              <w:rPr>
                <w:sz w:val="24"/>
                <w:szCs w:val="24"/>
              </w:rPr>
              <w:t>.000 USD</w:t>
            </w:r>
          </w:p>
        </w:tc>
        <w:tc>
          <w:tcPr>
            <w:tcW w:w="1912" w:type="dxa"/>
          </w:tcPr>
          <w:p w14:paraId="418601B4" w14:textId="33CAE456" w:rsidR="008B1976" w:rsidRPr="00A9639B" w:rsidRDefault="008B1976" w:rsidP="008B1976">
            <w:pPr>
              <w:rPr>
                <w:sz w:val="24"/>
                <w:szCs w:val="24"/>
              </w:rPr>
            </w:pPr>
            <w:r w:rsidRPr="00A9639B">
              <w:rPr>
                <w:sz w:val="24"/>
                <w:szCs w:val="24"/>
              </w:rPr>
              <w:t>$</w:t>
            </w:r>
            <w:r w:rsidR="007A7396">
              <w:rPr>
                <w:sz w:val="24"/>
                <w:szCs w:val="24"/>
              </w:rPr>
              <w:t>48.00</w:t>
            </w:r>
            <w:r w:rsidRPr="00A9639B">
              <w:rPr>
                <w:sz w:val="24"/>
                <w:szCs w:val="24"/>
              </w:rPr>
              <w:t>0 USD</w:t>
            </w:r>
          </w:p>
        </w:tc>
        <w:tc>
          <w:tcPr>
            <w:tcW w:w="2124" w:type="dxa"/>
          </w:tcPr>
          <w:p w14:paraId="436F5699" w14:textId="6FBC6097" w:rsidR="008B1976" w:rsidRPr="00A9639B" w:rsidRDefault="008B1976" w:rsidP="008B1976">
            <w:pPr>
              <w:rPr>
                <w:sz w:val="24"/>
                <w:szCs w:val="24"/>
              </w:rPr>
            </w:pPr>
            <w:r w:rsidRPr="00A9639B">
              <w:rPr>
                <w:sz w:val="24"/>
                <w:szCs w:val="24"/>
              </w:rPr>
              <w:t>$</w:t>
            </w:r>
            <w:r w:rsidR="0066026E">
              <w:rPr>
                <w:sz w:val="24"/>
                <w:szCs w:val="24"/>
              </w:rPr>
              <w:t>48</w:t>
            </w:r>
            <w:r w:rsidR="00AF2A52">
              <w:rPr>
                <w:sz w:val="24"/>
                <w:szCs w:val="24"/>
              </w:rPr>
              <w:t>.</w:t>
            </w:r>
            <w:r w:rsidR="0066026E">
              <w:rPr>
                <w:sz w:val="24"/>
                <w:szCs w:val="24"/>
              </w:rPr>
              <w:t>000</w:t>
            </w:r>
            <w:r w:rsidRPr="00A9639B">
              <w:rPr>
                <w:sz w:val="24"/>
                <w:szCs w:val="24"/>
              </w:rPr>
              <w:t xml:space="preserve"> USD</w:t>
            </w:r>
          </w:p>
        </w:tc>
      </w:tr>
      <w:tr w:rsidR="008B1976" w14:paraId="469258C9" w14:textId="19B43376" w:rsidTr="00FE0AFC">
        <w:trPr>
          <w:trHeight w:val="558"/>
        </w:trPr>
        <w:tc>
          <w:tcPr>
            <w:tcW w:w="1982" w:type="dxa"/>
            <w:vMerge/>
            <w:shd w:val="clear" w:color="auto" w:fill="F2F2F2" w:themeFill="background1" w:themeFillShade="F2"/>
          </w:tcPr>
          <w:p w14:paraId="028DFF17" w14:textId="77777777" w:rsidR="008B1976" w:rsidRDefault="008B1976" w:rsidP="008B1976">
            <w:pPr>
              <w:rPr>
                <w:color w:val="808080" w:themeColor="background1" w:themeShade="80"/>
                <w:sz w:val="24"/>
                <w:szCs w:val="24"/>
              </w:rPr>
            </w:pPr>
          </w:p>
        </w:tc>
        <w:tc>
          <w:tcPr>
            <w:tcW w:w="1882" w:type="dxa"/>
          </w:tcPr>
          <w:p w14:paraId="1C7FC443" w14:textId="1F239CFD" w:rsidR="008B1976" w:rsidRPr="00A9639B" w:rsidRDefault="008B1976" w:rsidP="008B1976">
            <w:pPr>
              <w:rPr>
                <w:sz w:val="24"/>
                <w:szCs w:val="24"/>
              </w:rPr>
            </w:pPr>
            <w:r w:rsidRPr="00A9639B">
              <w:rPr>
                <w:sz w:val="24"/>
                <w:szCs w:val="24"/>
              </w:rPr>
              <w:t>1</w:t>
            </w:r>
            <w:r w:rsidR="00294738">
              <w:rPr>
                <w:sz w:val="24"/>
                <w:szCs w:val="24"/>
              </w:rPr>
              <w:t>5</w:t>
            </w:r>
            <w:r w:rsidRPr="00A9639B">
              <w:rPr>
                <w:sz w:val="24"/>
                <w:szCs w:val="24"/>
              </w:rPr>
              <w:t>0K$</w:t>
            </w:r>
          </w:p>
        </w:tc>
        <w:tc>
          <w:tcPr>
            <w:tcW w:w="1876" w:type="dxa"/>
          </w:tcPr>
          <w:p w14:paraId="3A24F0F1" w14:textId="1E0E3D30" w:rsidR="008B1976" w:rsidRPr="00A9639B" w:rsidRDefault="008B1976" w:rsidP="008B1976">
            <w:pPr>
              <w:rPr>
                <w:sz w:val="24"/>
                <w:szCs w:val="24"/>
              </w:rPr>
            </w:pPr>
            <w:r w:rsidRPr="00A9639B">
              <w:rPr>
                <w:sz w:val="24"/>
                <w:szCs w:val="24"/>
              </w:rPr>
              <w:t>$1</w:t>
            </w:r>
            <w:r w:rsidR="00CA24A7">
              <w:rPr>
                <w:sz w:val="24"/>
                <w:szCs w:val="24"/>
              </w:rPr>
              <w:t>5</w:t>
            </w:r>
            <w:r w:rsidRPr="00A9639B">
              <w:rPr>
                <w:sz w:val="24"/>
                <w:szCs w:val="24"/>
              </w:rPr>
              <w:t>0.000 USD</w:t>
            </w:r>
          </w:p>
        </w:tc>
        <w:tc>
          <w:tcPr>
            <w:tcW w:w="1912" w:type="dxa"/>
          </w:tcPr>
          <w:p w14:paraId="6C990CF1" w14:textId="221C53E3" w:rsidR="008B1976" w:rsidRPr="00A9639B" w:rsidRDefault="008B1976" w:rsidP="008B1976">
            <w:pPr>
              <w:rPr>
                <w:sz w:val="24"/>
                <w:szCs w:val="24"/>
              </w:rPr>
            </w:pPr>
            <w:r w:rsidRPr="00A9639B">
              <w:rPr>
                <w:sz w:val="24"/>
                <w:szCs w:val="24"/>
              </w:rPr>
              <w:t>$</w:t>
            </w:r>
            <w:r w:rsidR="007A7396">
              <w:rPr>
                <w:sz w:val="24"/>
                <w:szCs w:val="24"/>
              </w:rPr>
              <w:t>146</w:t>
            </w:r>
            <w:r w:rsidRPr="00A9639B">
              <w:rPr>
                <w:sz w:val="24"/>
                <w:szCs w:val="24"/>
              </w:rPr>
              <w:t>.000 USD</w:t>
            </w:r>
          </w:p>
        </w:tc>
        <w:tc>
          <w:tcPr>
            <w:tcW w:w="2124" w:type="dxa"/>
          </w:tcPr>
          <w:p w14:paraId="3126F508" w14:textId="74EE9045" w:rsidR="008B1976" w:rsidRPr="00A9639B" w:rsidRDefault="008B1976" w:rsidP="008B1976">
            <w:pPr>
              <w:rPr>
                <w:sz w:val="24"/>
                <w:szCs w:val="24"/>
              </w:rPr>
            </w:pPr>
            <w:r w:rsidRPr="00A9639B">
              <w:rPr>
                <w:sz w:val="24"/>
                <w:szCs w:val="24"/>
              </w:rPr>
              <w:t>$</w:t>
            </w:r>
            <w:r w:rsidR="0066026E">
              <w:rPr>
                <w:sz w:val="24"/>
                <w:szCs w:val="24"/>
              </w:rPr>
              <w:t>146.000</w:t>
            </w:r>
            <w:r>
              <w:rPr>
                <w:sz w:val="24"/>
                <w:szCs w:val="24"/>
              </w:rPr>
              <w:t xml:space="preserve"> </w:t>
            </w:r>
            <w:r w:rsidRPr="00A9639B">
              <w:rPr>
                <w:sz w:val="24"/>
                <w:szCs w:val="24"/>
              </w:rPr>
              <w:t>USD</w:t>
            </w:r>
          </w:p>
        </w:tc>
      </w:tr>
    </w:tbl>
    <w:p w14:paraId="2DEE021C" w14:textId="77777777" w:rsidR="004A0CCA" w:rsidRPr="006C665B" w:rsidRDefault="004A0CCA" w:rsidP="004A0CCA">
      <w:pPr>
        <w:rPr>
          <w:color w:val="808080" w:themeColor="background1" w:themeShade="80"/>
          <w:sz w:val="24"/>
          <w:szCs w:val="24"/>
        </w:rPr>
      </w:pPr>
    </w:p>
    <w:p w14:paraId="11A1FBC3" w14:textId="047B3438" w:rsidR="00A920A5" w:rsidRDefault="00A920A5" w:rsidP="000F2633">
      <w:pPr>
        <w:pStyle w:val="ql-indent-1"/>
        <w:spacing w:before="0" w:beforeAutospacing="0" w:after="0" w:afterAutospacing="0"/>
        <w:rPr>
          <w:rFonts w:asciiTheme="minorHAnsi" w:hAnsiTheme="minorHAnsi" w:cstheme="minorHAnsi"/>
          <w:color w:val="595959" w:themeColor="text1" w:themeTint="A6"/>
          <w:sz w:val="20"/>
          <w:szCs w:val="20"/>
        </w:rPr>
      </w:pPr>
      <w:r w:rsidRPr="00A920A5">
        <w:rPr>
          <w:rFonts w:asciiTheme="minorHAnsi" w:hAnsiTheme="minorHAnsi" w:cstheme="minorHAnsi"/>
          <w:color w:val="595959" w:themeColor="text1" w:themeTint="A6"/>
          <w:sz w:val="20"/>
          <w:szCs w:val="20"/>
        </w:rPr>
        <w:t xml:space="preserve">Phase 1*: The minimum </w:t>
      </w:r>
      <w:r w:rsidR="00494DC8" w:rsidRPr="007A7396">
        <w:rPr>
          <w:rFonts w:asciiTheme="minorHAnsi" w:hAnsiTheme="minorHAnsi" w:cstheme="minorHAnsi"/>
          <w:color w:val="595959" w:themeColor="text1" w:themeTint="A6"/>
          <w:sz w:val="20"/>
          <w:szCs w:val="20"/>
        </w:rPr>
        <w:t xml:space="preserve">balance </w:t>
      </w:r>
      <w:r w:rsidRPr="00A920A5">
        <w:rPr>
          <w:rFonts w:asciiTheme="minorHAnsi" w:hAnsiTheme="minorHAnsi" w:cstheme="minorHAnsi"/>
          <w:color w:val="595959" w:themeColor="text1" w:themeTint="A6"/>
          <w:sz w:val="20"/>
          <w:szCs w:val="20"/>
        </w:rPr>
        <w:t>of the funded account has never been equal to or greater than the initial balance plus $100.00.</w:t>
      </w:r>
    </w:p>
    <w:p w14:paraId="69B5979B" w14:textId="77777777" w:rsidR="00A920A5" w:rsidRDefault="00A920A5" w:rsidP="000F2633">
      <w:pPr>
        <w:pStyle w:val="ql-indent-1"/>
        <w:spacing w:before="0" w:beforeAutospacing="0" w:after="0" w:afterAutospacing="0"/>
        <w:rPr>
          <w:rFonts w:asciiTheme="minorHAnsi" w:hAnsiTheme="minorHAnsi" w:cstheme="minorHAnsi"/>
          <w:color w:val="595959" w:themeColor="text1" w:themeTint="A6"/>
          <w:sz w:val="20"/>
          <w:szCs w:val="20"/>
        </w:rPr>
      </w:pPr>
    </w:p>
    <w:p w14:paraId="72FAC9CC" w14:textId="7FE46A01" w:rsidR="0037032B" w:rsidRPr="00CA2978" w:rsidRDefault="007A7396" w:rsidP="0037032B">
      <w:pPr>
        <w:pStyle w:val="ql-indent-1"/>
        <w:spacing w:before="0" w:beforeAutospacing="0" w:after="0" w:afterAutospacing="0"/>
        <w:rPr>
          <w:rFonts w:asciiTheme="minorHAnsi" w:hAnsiTheme="minorHAnsi" w:cstheme="minorHAnsi"/>
        </w:rPr>
      </w:pPr>
      <w:r w:rsidRPr="007A7396">
        <w:rPr>
          <w:rFonts w:asciiTheme="minorHAnsi" w:hAnsiTheme="minorHAnsi" w:cstheme="minorHAnsi"/>
          <w:color w:val="595959" w:themeColor="text1" w:themeTint="A6"/>
          <w:sz w:val="20"/>
          <w:szCs w:val="20"/>
        </w:rPr>
        <w:t xml:space="preserve">Phase </w:t>
      </w:r>
      <w:r>
        <w:rPr>
          <w:rFonts w:asciiTheme="minorHAnsi" w:hAnsiTheme="minorHAnsi" w:cstheme="minorHAnsi"/>
          <w:color w:val="595959" w:themeColor="text1" w:themeTint="A6"/>
          <w:sz w:val="20"/>
          <w:szCs w:val="20"/>
        </w:rPr>
        <w:t>2</w:t>
      </w:r>
      <w:r w:rsidRPr="007A7396">
        <w:rPr>
          <w:rFonts w:asciiTheme="minorHAnsi" w:hAnsiTheme="minorHAnsi" w:cstheme="minorHAnsi"/>
          <w:color w:val="595959" w:themeColor="text1" w:themeTint="A6"/>
          <w:sz w:val="20"/>
          <w:szCs w:val="20"/>
        </w:rPr>
        <w:t>*</w:t>
      </w:r>
      <w:r>
        <w:rPr>
          <w:rFonts w:asciiTheme="minorHAnsi" w:hAnsiTheme="minorHAnsi" w:cstheme="minorHAnsi"/>
          <w:color w:val="595959" w:themeColor="text1" w:themeTint="A6"/>
          <w:sz w:val="20"/>
          <w:szCs w:val="20"/>
        </w:rPr>
        <w:t>*</w:t>
      </w:r>
      <w:r w:rsidRPr="007A7396">
        <w:rPr>
          <w:rFonts w:asciiTheme="minorHAnsi" w:hAnsiTheme="minorHAnsi" w:cstheme="minorHAnsi"/>
          <w:color w:val="595959" w:themeColor="text1" w:themeTint="A6"/>
          <w:sz w:val="20"/>
          <w:szCs w:val="20"/>
        </w:rPr>
        <w:t>: The minimum balance of the funded account is equal to or greater than the initial balance plus $100.00.</w:t>
      </w:r>
    </w:p>
    <w:p w14:paraId="4221FA98" w14:textId="77777777" w:rsidR="00063E94" w:rsidRDefault="00063E94" w:rsidP="00CA2978">
      <w:pPr>
        <w:rPr>
          <w:rFonts w:ascii="Albert Sans" w:hAnsi="Albert Sans"/>
          <w:b/>
          <w:bCs/>
          <w:sz w:val="36"/>
          <w:szCs w:val="36"/>
        </w:rPr>
      </w:pPr>
    </w:p>
    <w:p w14:paraId="4F58781B" w14:textId="77777777" w:rsidR="00724167" w:rsidRDefault="00724167" w:rsidP="00CA2978">
      <w:pPr>
        <w:rPr>
          <w:rFonts w:ascii="Albert Sans" w:hAnsi="Albert Sans"/>
          <w:b/>
          <w:bCs/>
          <w:sz w:val="36"/>
          <w:szCs w:val="36"/>
        </w:rPr>
      </w:pPr>
    </w:p>
    <w:p w14:paraId="19B0BFD2" w14:textId="77777777" w:rsidR="00724167" w:rsidRDefault="00724167" w:rsidP="00CA2978">
      <w:pPr>
        <w:rPr>
          <w:rFonts w:ascii="Albert Sans" w:hAnsi="Albert Sans"/>
          <w:b/>
          <w:bCs/>
          <w:sz w:val="36"/>
          <w:szCs w:val="36"/>
        </w:rPr>
      </w:pPr>
    </w:p>
    <w:p w14:paraId="628E5649" w14:textId="77777777" w:rsidR="00494DC8" w:rsidRDefault="00494DC8" w:rsidP="00CA2978">
      <w:pPr>
        <w:rPr>
          <w:rFonts w:ascii="Albert Sans" w:hAnsi="Albert Sans"/>
          <w:b/>
          <w:bCs/>
          <w:sz w:val="36"/>
          <w:szCs w:val="36"/>
        </w:rPr>
      </w:pPr>
    </w:p>
    <w:p w14:paraId="784B7F28" w14:textId="77777777" w:rsidR="00427AE6" w:rsidRDefault="00427AE6" w:rsidP="00CA2978">
      <w:pPr>
        <w:rPr>
          <w:rFonts w:ascii="Albert Sans" w:hAnsi="Albert Sans"/>
          <w:b/>
          <w:bCs/>
          <w:sz w:val="36"/>
          <w:szCs w:val="36"/>
        </w:rPr>
      </w:pPr>
    </w:p>
    <w:p w14:paraId="300166C2" w14:textId="77777777" w:rsidR="00427AE6" w:rsidRDefault="00427AE6" w:rsidP="00CA2978">
      <w:pPr>
        <w:rPr>
          <w:rFonts w:ascii="Albert Sans" w:hAnsi="Albert Sans"/>
          <w:b/>
          <w:bCs/>
          <w:sz w:val="36"/>
          <w:szCs w:val="36"/>
        </w:rPr>
      </w:pPr>
    </w:p>
    <w:p w14:paraId="02C349A2" w14:textId="77777777" w:rsidR="00427AE6" w:rsidRDefault="00427AE6" w:rsidP="00CA2978">
      <w:pPr>
        <w:rPr>
          <w:rFonts w:ascii="Albert Sans" w:hAnsi="Albert Sans"/>
          <w:b/>
          <w:bCs/>
          <w:sz w:val="36"/>
          <w:szCs w:val="36"/>
        </w:rPr>
      </w:pPr>
    </w:p>
    <w:p w14:paraId="41F7C10C" w14:textId="77777777" w:rsidR="00427AE6" w:rsidRDefault="00427AE6" w:rsidP="00CA2978">
      <w:pPr>
        <w:rPr>
          <w:rFonts w:ascii="Albert Sans" w:hAnsi="Albert Sans"/>
          <w:b/>
          <w:bCs/>
          <w:sz w:val="36"/>
          <w:szCs w:val="36"/>
        </w:rPr>
      </w:pPr>
    </w:p>
    <w:p w14:paraId="4E92DE45" w14:textId="77777777" w:rsidR="00427AE6" w:rsidRDefault="00427AE6" w:rsidP="00CA2978">
      <w:pPr>
        <w:rPr>
          <w:rFonts w:ascii="Albert Sans" w:hAnsi="Albert Sans"/>
          <w:b/>
          <w:bCs/>
          <w:sz w:val="36"/>
          <w:szCs w:val="36"/>
        </w:rPr>
      </w:pPr>
    </w:p>
    <w:p w14:paraId="4880C3BD" w14:textId="77777777" w:rsidR="00427AE6" w:rsidRDefault="00427AE6" w:rsidP="00CA2978">
      <w:pPr>
        <w:rPr>
          <w:rFonts w:ascii="Albert Sans" w:hAnsi="Albert Sans"/>
          <w:b/>
          <w:bCs/>
          <w:sz w:val="36"/>
          <w:szCs w:val="36"/>
        </w:rPr>
      </w:pPr>
    </w:p>
    <w:p w14:paraId="5C7E322C" w14:textId="1AF873D7" w:rsidR="00CA2978" w:rsidRPr="007903E2" w:rsidRDefault="00CA2978" w:rsidP="00CA2978">
      <w:pPr>
        <w:rPr>
          <w:rFonts w:ascii="Albert Sans" w:hAnsi="Albert Sans"/>
          <w:b/>
          <w:bCs/>
          <w:sz w:val="36"/>
          <w:szCs w:val="36"/>
        </w:rPr>
      </w:pPr>
      <w:r w:rsidRPr="007903E2">
        <w:rPr>
          <w:rFonts w:ascii="Albert Sans" w:hAnsi="Albert Sans"/>
          <w:b/>
          <w:bCs/>
          <w:sz w:val="36"/>
          <w:szCs w:val="36"/>
        </w:rPr>
        <w:lastRenderedPageBreak/>
        <w:t xml:space="preserve">PART </w:t>
      </w:r>
      <w:r>
        <w:rPr>
          <w:rFonts w:ascii="Albert Sans" w:hAnsi="Albert Sans"/>
          <w:b/>
          <w:bCs/>
          <w:sz w:val="36"/>
          <w:szCs w:val="36"/>
        </w:rPr>
        <w:t>X</w:t>
      </w:r>
      <w:r w:rsidR="00495346">
        <w:rPr>
          <w:rFonts w:ascii="Albert Sans" w:hAnsi="Albert Sans"/>
          <w:b/>
          <w:bCs/>
          <w:sz w:val="36"/>
          <w:szCs w:val="36"/>
        </w:rPr>
        <w:t>II</w:t>
      </w:r>
      <w:r w:rsidRPr="007903E2">
        <w:rPr>
          <w:rFonts w:ascii="Albert Sans" w:hAnsi="Albert Sans"/>
          <w:b/>
          <w:bCs/>
          <w:sz w:val="36"/>
          <w:szCs w:val="36"/>
        </w:rPr>
        <w:t xml:space="preserve">) </w:t>
      </w:r>
      <w:r>
        <w:rPr>
          <w:rFonts w:ascii="Albert Sans" w:hAnsi="Albert Sans"/>
          <w:b/>
          <w:bCs/>
          <w:sz w:val="36"/>
          <w:szCs w:val="36"/>
        </w:rPr>
        <w:t>SIGNATURE AND ACCEPTANCE</w:t>
      </w:r>
    </w:p>
    <w:tbl>
      <w:tblPr>
        <w:tblStyle w:val="Grilledutableau"/>
        <w:tblW w:w="0" w:type="auto"/>
        <w:tblLook w:val="04A0" w:firstRow="1" w:lastRow="0" w:firstColumn="1" w:lastColumn="0" w:noHBand="0" w:noVBand="1"/>
      </w:tblPr>
      <w:tblGrid>
        <w:gridCol w:w="3823"/>
        <w:gridCol w:w="5239"/>
      </w:tblGrid>
      <w:tr w:rsidR="007E68D0" w14:paraId="097C2829" w14:textId="77777777" w:rsidTr="003E1A93">
        <w:trPr>
          <w:trHeight w:val="363"/>
        </w:trPr>
        <w:tc>
          <w:tcPr>
            <w:tcW w:w="9062" w:type="dxa"/>
            <w:gridSpan w:val="2"/>
            <w:shd w:val="clear" w:color="auto" w:fill="F2F2F2" w:themeFill="background1" w:themeFillShade="F2"/>
          </w:tcPr>
          <w:p w14:paraId="2E262C3F" w14:textId="00A1B9EF" w:rsidR="007E68D0" w:rsidRPr="004629C1" w:rsidRDefault="007E68D0" w:rsidP="004629C1">
            <w:pPr>
              <w:jc w:val="center"/>
              <w:rPr>
                <w:b/>
                <w:bCs/>
                <w:sz w:val="24"/>
                <w:szCs w:val="24"/>
              </w:rPr>
            </w:pPr>
            <w:r w:rsidRPr="004629C1">
              <w:rPr>
                <w:b/>
                <w:bCs/>
                <w:sz w:val="24"/>
                <w:szCs w:val="24"/>
              </w:rPr>
              <w:t>Trader’s Informations</w:t>
            </w:r>
          </w:p>
        </w:tc>
      </w:tr>
      <w:tr w:rsidR="007E68D0" w14:paraId="5E8A1A94" w14:textId="77777777" w:rsidTr="004C5A78">
        <w:trPr>
          <w:trHeight w:val="553"/>
        </w:trPr>
        <w:tc>
          <w:tcPr>
            <w:tcW w:w="3823" w:type="dxa"/>
          </w:tcPr>
          <w:p w14:paraId="7B1D5401" w14:textId="7F96B4FF" w:rsidR="007E68D0" w:rsidRDefault="004629C1" w:rsidP="00050203">
            <w:pPr>
              <w:rPr>
                <w:sz w:val="24"/>
                <w:szCs w:val="24"/>
              </w:rPr>
            </w:pPr>
            <w:r>
              <w:rPr>
                <w:sz w:val="24"/>
                <w:szCs w:val="24"/>
              </w:rPr>
              <w:t>First Name</w:t>
            </w:r>
          </w:p>
        </w:tc>
        <w:tc>
          <w:tcPr>
            <w:tcW w:w="5239" w:type="dxa"/>
          </w:tcPr>
          <w:p w14:paraId="2F2CA386" w14:textId="772D237C" w:rsidR="007E68D0" w:rsidRPr="00F04664" w:rsidRDefault="00DD59DB" w:rsidP="00050203">
            <w:pPr>
              <w:rPr>
                <w:sz w:val="24"/>
                <w:szCs w:val="24"/>
              </w:rPr>
            </w:pPr>
            <w:r w:rsidRPr="00DD59DB">
              <w:rPr>
                <w:sz w:val="24"/>
                <w:szCs w:val="24"/>
              </w:rPr>
              <w:t>Peter</w:t>
            </w:r>
          </w:p>
        </w:tc>
      </w:tr>
      <w:tr w:rsidR="004629C1" w14:paraId="38F954F7" w14:textId="77777777" w:rsidTr="004C5A78">
        <w:trPr>
          <w:trHeight w:val="553"/>
        </w:trPr>
        <w:tc>
          <w:tcPr>
            <w:tcW w:w="3823" w:type="dxa"/>
          </w:tcPr>
          <w:p w14:paraId="0F3C7EBE" w14:textId="0BAA8CAA" w:rsidR="004629C1" w:rsidRDefault="004629C1" w:rsidP="00050203">
            <w:pPr>
              <w:rPr>
                <w:sz w:val="24"/>
                <w:szCs w:val="24"/>
              </w:rPr>
            </w:pPr>
            <w:r>
              <w:rPr>
                <w:sz w:val="24"/>
                <w:szCs w:val="24"/>
              </w:rPr>
              <w:t xml:space="preserve">Second / Third Name if applicable </w:t>
            </w:r>
          </w:p>
        </w:tc>
        <w:tc>
          <w:tcPr>
            <w:tcW w:w="5239" w:type="dxa"/>
          </w:tcPr>
          <w:p w14:paraId="1ED6FECA" w14:textId="5E0D1025" w:rsidR="004629C1" w:rsidRDefault="00DD59DB" w:rsidP="00050203">
            <w:pPr>
              <w:rPr>
                <w:sz w:val="24"/>
                <w:szCs w:val="24"/>
              </w:rPr>
            </w:pPr>
            <w:r>
              <w:rPr>
                <w:sz w:val="24"/>
                <w:szCs w:val="24"/>
              </w:rPr>
              <w:t>Arellano</w:t>
            </w:r>
          </w:p>
        </w:tc>
      </w:tr>
      <w:tr w:rsidR="007E68D0" w14:paraId="634921AB" w14:textId="77777777" w:rsidTr="004C5A78">
        <w:trPr>
          <w:trHeight w:val="558"/>
        </w:trPr>
        <w:tc>
          <w:tcPr>
            <w:tcW w:w="3823" w:type="dxa"/>
          </w:tcPr>
          <w:p w14:paraId="732A83DE" w14:textId="7A77A2A0" w:rsidR="004629C1" w:rsidRDefault="004629C1" w:rsidP="00050203">
            <w:pPr>
              <w:rPr>
                <w:sz w:val="24"/>
                <w:szCs w:val="24"/>
              </w:rPr>
            </w:pPr>
            <w:r>
              <w:rPr>
                <w:sz w:val="24"/>
                <w:szCs w:val="24"/>
              </w:rPr>
              <w:t>Last Name</w:t>
            </w:r>
          </w:p>
        </w:tc>
        <w:tc>
          <w:tcPr>
            <w:tcW w:w="5239" w:type="dxa"/>
          </w:tcPr>
          <w:p w14:paraId="4111CF43" w14:textId="315440AE" w:rsidR="007E68D0" w:rsidRDefault="00DD59DB" w:rsidP="00050203">
            <w:pPr>
              <w:rPr>
                <w:sz w:val="24"/>
                <w:szCs w:val="24"/>
              </w:rPr>
            </w:pPr>
            <w:r w:rsidRPr="00DD59DB">
              <w:rPr>
                <w:sz w:val="24"/>
                <w:szCs w:val="24"/>
              </w:rPr>
              <w:t>Czwalina</w:t>
            </w:r>
          </w:p>
        </w:tc>
      </w:tr>
      <w:tr w:rsidR="007E68D0" w14:paraId="715C7BE2" w14:textId="77777777" w:rsidTr="004C5A78">
        <w:trPr>
          <w:trHeight w:val="546"/>
        </w:trPr>
        <w:tc>
          <w:tcPr>
            <w:tcW w:w="3823" w:type="dxa"/>
          </w:tcPr>
          <w:p w14:paraId="079D7F48" w14:textId="220AC2C3" w:rsidR="007E68D0" w:rsidRDefault="004C5A78" w:rsidP="00050203">
            <w:pPr>
              <w:rPr>
                <w:sz w:val="24"/>
                <w:szCs w:val="24"/>
              </w:rPr>
            </w:pPr>
            <w:r>
              <w:rPr>
                <w:sz w:val="24"/>
                <w:szCs w:val="24"/>
              </w:rPr>
              <w:t>Ad</w:t>
            </w:r>
            <w:r w:rsidR="00EF5E4E">
              <w:rPr>
                <w:sz w:val="24"/>
                <w:szCs w:val="24"/>
              </w:rPr>
              <w:t>d</w:t>
            </w:r>
            <w:r>
              <w:rPr>
                <w:sz w:val="24"/>
                <w:szCs w:val="24"/>
              </w:rPr>
              <w:t xml:space="preserve">ress </w:t>
            </w:r>
          </w:p>
        </w:tc>
        <w:tc>
          <w:tcPr>
            <w:tcW w:w="5239" w:type="dxa"/>
          </w:tcPr>
          <w:p w14:paraId="40289EAF" w14:textId="770F2230" w:rsidR="007E68D0" w:rsidRDefault="0061364A" w:rsidP="00050203">
            <w:pPr>
              <w:rPr>
                <w:sz w:val="24"/>
                <w:szCs w:val="24"/>
              </w:rPr>
            </w:pPr>
            <w:r w:rsidRPr="0061364A">
              <w:rPr>
                <w:sz w:val="24"/>
                <w:szCs w:val="24"/>
              </w:rPr>
              <w:t>16330 Redstone Mountain Lane</w:t>
            </w:r>
            <w:r>
              <w:rPr>
                <w:sz w:val="24"/>
                <w:szCs w:val="24"/>
              </w:rPr>
              <w:t xml:space="preserve">, </w:t>
            </w:r>
            <w:r w:rsidRPr="0061364A">
              <w:rPr>
                <w:sz w:val="24"/>
                <w:szCs w:val="24"/>
              </w:rPr>
              <w:t>Charlotte</w:t>
            </w:r>
            <w:r>
              <w:rPr>
                <w:sz w:val="24"/>
                <w:szCs w:val="24"/>
              </w:rPr>
              <w:t xml:space="preserve">, </w:t>
            </w:r>
            <w:r w:rsidRPr="0061364A">
              <w:rPr>
                <w:sz w:val="24"/>
                <w:szCs w:val="24"/>
              </w:rPr>
              <w:t>NC</w:t>
            </w:r>
            <w:r>
              <w:rPr>
                <w:sz w:val="24"/>
                <w:szCs w:val="24"/>
              </w:rPr>
              <w:t xml:space="preserve">, </w:t>
            </w:r>
            <w:r w:rsidR="002F1D1D">
              <w:rPr>
                <w:sz w:val="24"/>
                <w:szCs w:val="24"/>
              </w:rPr>
              <w:t xml:space="preserve">28277, </w:t>
            </w:r>
            <w:r>
              <w:rPr>
                <w:sz w:val="24"/>
                <w:szCs w:val="24"/>
              </w:rPr>
              <w:t>United States</w:t>
            </w:r>
          </w:p>
        </w:tc>
      </w:tr>
      <w:tr w:rsidR="001270D3" w14:paraId="430DA13C" w14:textId="77777777" w:rsidTr="004C5A78">
        <w:trPr>
          <w:trHeight w:val="554"/>
        </w:trPr>
        <w:tc>
          <w:tcPr>
            <w:tcW w:w="3823" w:type="dxa"/>
          </w:tcPr>
          <w:p w14:paraId="040984EA" w14:textId="1D625E86" w:rsidR="001270D3" w:rsidRDefault="001270D3" w:rsidP="001270D3">
            <w:pPr>
              <w:rPr>
                <w:sz w:val="24"/>
                <w:szCs w:val="24"/>
              </w:rPr>
            </w:pPr>
            <w:r>
              <w:rPr>
                <w:sz w:val="24"/>
                <w:szCs w:val="24"/>
              </w:rPr>
              <w:t>Email</w:t>
            </w:r>
          </w:p>
        </w:tc>
        <w:tc>
          <w:tcPr>
            <w:tcW w:w="5239" w:type="dxa"/>
          </w:tcPr>
          <w:p w14:paraId="7C3CC990" w14:textId="352DE7AD" w:rsidR="001270D3" w:rsidRDefault="00C458FB" w:rsidP="001270D3">
            <w:pPr>
              <w:rPr>
                <w:sz w:val="24"/>
                <w:szCs w:val="24"/>
              </w:rPr>
            </w:pPr>
            <w:r w:rsidRPr="00C458FB">
              <w:rPr>
                <w:sz w:val="24"/>
                <w:szCs w:val="24"/>
              </w:rPr>
              <w:t>thewaytruthlife59@yahoo.com</w:t>
            </w:r>
          </w:p>
        </w:tc>
      </w:tr>
      <w:tr w:rsidR="00E6305D" w14:paraId="7C03B055" w14:textId="77777777" w:rsidTr="004C5A78">
        <w:trPr>
          <w:trHeight w:val="554"/>
        </w:trPr>
        <w:tc>
          <w:tcPr>
            <w:tcW w:w="3823" w:type="dxa"/>
          </w:tcPr>
          <w:p w14:paraId="4EE64E15" w14:textId="1384DD70" w:rsidR="00E6305D" w:rsidRDefault="00E6305D" w:rsidP="00E6305D">
            <w:pPr>
              <w:rPr>
                <w:sz w:val="24"/>
                <w:szCs w:val="24"/>
              </w:rPr>
            </w:pPr>
            <w:r>
              <w:rPr>
                <w:sz w:val="24"/>
                <w:szCs w:val="24"/>
              </w:rPr>
              <w:t>Phone</w:t>
            </w:r>
          </w:p>
        </w:tc>
        <w:tc>
          <w:tcPr>
            <w:tcW w:w="5239" w:type="dxa"/>
          </w:tcPr>
          <w:p w14:paraId="744E5444" w14:textId="119870FA" w:rsidR="00E6305D" w:rsidRDefault="004629DA" w:rsidP="00E6305D">
            <w:pPr>
              <w:rPr>
                <w:sz w:val="24"/>
                <w:szCs w:val="24"/>
              </w:rPr>
            </w:pPr>
            <w:r>
              <w:t>+</w:t>
            </w:r>
            <w:r w:rsidR="0061364A" w:rsidRPr="0061364A">
              <w:t>5706909300</w:t>
            </w:r>
          </w:p>
        </w:tc>
      </w:tr>
      <w:tr w:rsidR="00E6305D" w14:paraId="40AF2414" w14:textId="77777777" w:rsidTr="004C5A78">
        <w:trPr>
          <w:trHeight w:val="554"/>
        </w:trPr>
        <w:tc>
          <w:tcPr>
            <w:tcW w:w="3823" w:type="dxa"/>
          </w:tcPr>
          <w:p w14:paraId="4F8A5034" w14:textId="61EF6A2B" w:rsidR="00E6305D" w:rsidRPr="00D60B29" w:rsidRDefault="00E6305D" w:rsidP="00E6305D">
            <w:pPr>
              <w:rPr>
                <w:sz w:val="24"/>
                <w:szCs w:val="24"/>
              </w:rPr>
            </w:pPr>
            <w:r w:rsidRPr="00D60B29">
              <w:rPr>
                <w:rFonts w:ascii="Times New Roman" w:eastAsia="Times New Roman" w:hAnsi="Times New Roman" w:cs="Times New Roman"/>
                <w:kern w:val="0"/>
                <w:sz w:val="24"/>
                <w:szCs w:val="24"/>
                <w:lang w:eastAsia="fr-FR"/>
                <w14:ligatures w14:val="none"/>
              </w:rPr>
              <w:t>​</w:t>
            </w:r>
            <w:r w:rsidRPr="00D60B29">
              <w:rPr>
                <w:sz w:val="24"/>
                <w:szCs w:val="24"/>
              </w:rPr>
              <w:t>Social Security Number, EIN, Tax ID Number, State or Passport ID</w:t>
            </w:r>
            <w:r>
              <w:rPr>
                <w:sz w:val="24"/>
                <w:szCs w:val="24"/>
              </w:rPr>
              <w:t xml:space="preserve"> </w:t>
            </w:r>
            <w:r w:rsidRPr="00D60B29">
              <w:rPr>
                <w:sz w:val="24"/>
                <w:szCs w:val="24"/>
              </w:rPr>
              <w:t xml:space="preserve">Number </w:t>
            </w:r>
          </w:p>
          <w:p w14:paraId="0833CB49" w14:textId="77777777" w:rsidR="00E6305D" w:rsidRPr="00D60B29" w:rsidRDefault="00E6305D" w:rsidP="00E6305D">
            <w:pPr>
              <w:rPr>
                <w:sz w:val="24"/>
                <w:szCs w:val="24"/>
              </w:rPr>
            </w:pPr>
            <w:r w:rsidRPr="00D60B29">
              <w:rPr>
                <w:sz w:val="24"/>
                <w:szCs w:val="24"/>
              </w:rPr>
              <w:t>Note: Individual US Citizens must supply a SSN.</w:t>
            </w:r>
          </w:p>
          <w:p w14:paraId="3AD251B3" w14:textId="77777777" w:rsidR="00E6305D" w:rsidRDefault="00E6305D" w:rsidP="00E6305D">
            <w:pPr>
              <w:rPr>
                <w:sz w:val="24"/>
                <w:szCs w:val="24"/>
              </w:rPr>
            </w:pPr>
          </w:p>
        </w:tc>
        <w:tc>
          <w:tcPr>
            <w:tcW w:w="5239" w:type="dxa"/>
          </w:tcPr>
          <w:p w14:paraId="5345DB56" w14:textId="1551CBC9" w:rsidR="00B07FFB" w:rsidRDefault="00C731DA" w:rsidP="00FB2B10">
            <w:pPr>
              <w:rPr>
                <w:sz w:val="24"/>
                <w:szCs w:val="24"/>
              </w:rPr>
            </w:pPr>
            <w:r>
              <w:rPr>
                <w:sz w:val="24"/>
                <w:szCs w:val="24"/>
              </w:rPr>
              <w:t>Driver License : 000035924068</w:t>
            </w:r>
          </w:p>
          <w:p w14:paraId="0AE1891D" w14:textId="28CC93AA" w:rsidR="00B34F16" w:rsidRDefault="00B34F16" w:rsidP="00FB2B10">
            <w:pPr>
              <w:rPr>
                <w:sz w:val="24"/>
                <w:szCs w:val="24"/>
              </w:rPr>
            </w:pPr>
          </w:p>
          <w:p w14:paraId="31951E10" w14:textId="6DDBBB98" w:rsidR="00E6305D" w:rsidRDefault="00E6305D" w:rsidP="00B67A83">
            <w:pPr>
              <w:rPr>
                <w:sz w:val="24"/>
                <w:szCs w:val="24"/>
              </w:rPr>
            </w:pPr>
          </w:p>
        </w:tc>
      </w:tr>
      <w:tr w:rsidR="00E6305D" w14:paraId="63E63995" w14:textId="77777777" w:rsidTr="004C5A78">
        <w:trPr>
          <w:trHeight w:val="554"/>
        </w:trPr>
        <w:tc>
          <w:tcPr>
            <w:tcW w:w="3823" w:type="dxa"/>
          </w:tcPr>
          <w:p w14:paraId="75B9349F" w14:textId="52A8AE67" w:rsidR="00E6305D" w:rsidRPr="00D60B29" w:rsidRDefault="00E6305D" w:rsidP="00E6305D">
            <w:pPr>
              <w:rPr>
                <w:rFonts w:ascii="Times New Roman" w:eastAsia="Times New Roman" w:hAnsi="Times New Roman" w:cs="Times New Roman"/>
                <w:kern w:val="0"/>
                <w:sz w:val="24"/>
                <w:szCs w:val="24"/>
                <w:lang w:eastAsia="fr-FR"/>
                <w14:ligatures w14:val="none"/>
              </w:rPr>
            </w:pPr>
            <w:r w:rsidRPr="003E1A93">
              <w:rPr>
                <w:sz w:val="24"/>
                <w:szCs w:val="24"/>
              </w:rPr>
              <w:t>Funded Account</w:t>
            </w:r>
            <w:r>
              <w:rPr>
                <w:sz w:val="24"/>
                <w:szCs w:val="24"/>
              </w:rPr>
              <w:t xml:space="preserve"> Terms</w:t>
            </w:r>
          </w:p>
        </w:tc>
        <w:tc>
          <w:tcPr>
            <w:tcW w:w="5239" w:type="dxa"/>
          </w:tcPr>
          <w:p w14:paraId="66E912D1" w14:textId="61F4AE41" w:rsidR="00B67A83" w:rsidRDefault="00B67A83" w:rsidP="00B67A83">
            <w:pPr>
              <w:rPr>
                <w:sz w:val="24"/>
                <w:szCs w:val="24"/>
              </w:rPr>
            </w:pPr>
            <w:r>
              <w:rPr>
                <w:sz w:val="24"/>
                <w:szCs w:val="24"/>
              </w:rPr>
              <w:t xml:space="preserve">Classic $50K  : </w:t>
            </w:r>
          </w:p>
          <w:p w14:paraId="1683DB28" w14:textId="19E13874" w:rsidR="00B67A83" w:rsidRDefault="00B67A83" w:rsidP="00B67A83">
            <w:pPr>
              <w:pStyle w:val="Paragraphedeliste"/>
              <w:numPr>
                <w:ilvl w:val="0"/>
                <w:numId w:val="21"/>
              </w:numPr>
              <w:spacing w:after="160" w:line="259" w:lineRule="auto"/>
              <w:rPr>
                <w:sz w:val="24"/>
                <w:szCs w:val="24"/>
              </w:rPr>
            </w:pPr>
            <w:r>
              <w:rPr>
                <w:sz w:val="24"/>
                <w:szCs w:val="24"/>
              </w:rPr>
              <w:t xml:space="preserve">Starting Balance : </w:t>
            </w:r>
            <w:r w:rsidR="00125C07">
              <w:rPr>
                <w:sz w:val="24"/>
                <w:szCs w:val="24"/>
              </w:rPr>
              <w:t>50</w:t>
            </w:r>
            <w:r>
              <w:rPr>
                <w:sz w:val="24"/>
                <w:szCs w:val="24"/>
              </w:rPr>
              <w:t>.000$</w:t>
            </w:r>
          </w:p>
          <w:p w14:paraId="5B7B5157" w14:textId="5BD69CCB" w:rsidR="00B67A83" w:rsidRDefault="00B67A83" w:rsidP="00B67A83">
            <w:pPr>
              <w:pStyle w:val="Paragraphedeliste"/>
              <w:numPr>
                <w:ilvl w:val="0"/>
                <w:numId w:val="21"/>
              </w:numPr>
              <w:spacing w:after="160" w:line="259" w:lineRule="auto"/>
              <w:rPr>
                <w:sz w:val="24"/>
                <w:szCs w:val="24"/>
              </w:rPr>
            </w:pPr>
            <w:r>
              <w:rPr>
                <w:sz w:val="24"/>
                <w:szCs w:val="24"/>
              </w:rPr>
              <w:t xml:space="preserve">Max contracts (minis) : </w:t>
            </w:r>
            <w:r w:rsidR="00125C07">
              <w:rPr>
                <w:sz w:val="24"/>
                <w:szCs w:val="24"/>
              </w:rPr>
              <w:t>2-5 (Scaling Plan)</w:t>
            </w:r>
          </w:p>
          <w:p w14:paraId="24EC5F35" w14:textId="77777777" w:rsidR="00B67A83" w:rsidRDefault="00B67A83" w:rsidP="00B67A83">
            <w:pPr>
              <w:pStyle w:val="Paragraphedeliste"/>
              <w:numPr>
                <w:ilvl w:val="0"/>
                <w:numId w:val="21"/>
              </w:numPr>
              <w:spacing w:after="160" w:line="259" w:lineRule="auto"/>
              <w:rPr>
                <w:sz w:val="24"/>
                <w:szCs w:val="24"/>
              </w:rPr>
            </w:pPr>
            <w:r>
              <w:rPr>
                <w:sz w:val="24"/>
                <w:szCs w:val="24"/>
              </w:rPr>
              <w:t>Profit Goal : None</w:t>
            </w:r>
          </w:p>
          <w:p w14:paraId="1B0D3D9C" w14:textId="71B043F8" w:rsidR="00B67A83" w:rsidRDefault="00B67A83" w:rsidP="00B67A83">
            <w:pPr>
              <w:rPr>
                <w:sz w:val="24"/>
                <w:szCs w:val="24"/>
              </w:rPr>
            </w:pPr>
            <w:r>
              <w:rPr>
                <w:sz w:val="24"/>
                <w:szCs w:val="24"/>
              </w:rPr>
              <w:t>Max drawdown </w:t>
            </w:r>
            <w:r w:rsidR="00B34F16">
              <w:rPr>
                <w:sz w:val="24"/>
                <w:szCs w:val="24"/>
              </w:rPr>
              <w:t xml:space="preserve">(EOD) </w:t>
            </w:r>
            <w:r>
              <w:rPr>
                <w:sz w:val="24"/>
                <w:szCs w:val="24"/>
              </w:rPr>
              <w:t xml:space="preserve">: </w:t>
            </w:r>
            <w:r w:rsidR="00125C07">
              <w:rPr>
                <w:sz w:val="24"/>
                <w:szCs w:val="24"/>
              </w:rPr>
              <w:t>2</w:t>
            </w:r>
            <w:r w:rsidR="00B07FFB">
              <w:rPr>
                <w:sz w:val="24"/>
                <w:szCs w:val="24"/>
              </w:rPr>
              <w:t>0</w:t>
            </w:r>
            <w:r>
              <w:rPr>
                <w:sz w:val="24"/>
                <w:szCs w:val="24"/>
              </w:rPr>
              <w:t>00$</w:t>
            </w:r>
          </w:p>
          <w:p w14:paraId="5D24B2A5" w14:textId="07B0C0FE" w:rsidR="00E6305D" w:rsidRPr="00494DC8" w:rsidRDefault="00E6305D" w:rsidP="00E6305D">
            <w:pPr>
              <w:rPr>
                <w:sz w:val="24"/>
                <w:szCs w:val="24"/>
              </w:rPr>
            </w:pPr>
          </w:p>
        </w:tc>
      </w:tr>
      <w:tr w:rsidR="00B67A83" w14:paraId="0B489B58" w14:textId="77777777" w:rsidTr="004C5A78">
        <w:trPr>
          <w:trHeight w:val="554"/>
        </w:trPr>
        <w:tc>
          <w:tcPr>
            <w:tcW w:w="3823" w:type="dxa"/>
          </w:tcPr>
          <w:p w14:paraId="11E221CD" w14:textId="3B252884" w:rsidR="00B67A83" w:rsidRPr="003E1A93" w:rsidRDefault="00657DFB" w:rsidP="00B67A83">
            <w:pPr>
              <w:rPr>
                <w:sz w:val="24"/>
                <w:szCs w:val="24"/>
              </w:rPr>
            </w:pPr>
            <w:r w:rsidRPr="00657DFB">
              <w:rPr>
                <w:sz w:val="24"/>
                <w:szCs w:val="24"/>
              </w:rPr>
              <w:t>Successful challenge Account ID</w:t>
            </w:r>
          </w:p>
        </w:tc>
        <w:tc>
          <w:tcPr>
            <w:tcW w:w="5239" w:type="dxa"/>
          </w:tcPr>
          <w:p w14:paraId="2B37807A" w14:textId="6EB32AEF" w:rsidR="00B67A83" w:rsidRPr="00031887" w:rsidRDefault="00B67A83" w:rsidP="00B67A83">
            <w:pPr>
              <w:rPr>
                <w:b/>
                <w:bCs/>
                <w:sz w:val="24"/>
                <w:szCs w:val="24"/>
              </w:rPr>
            </w:pPr>
            <w:r w:rsidRPr="00031887">
              <w:rPr>
                <w:b/>
                <w:bCs/>
                <w:sz w:val="24"/>
                <w:szCs w:val="24"/>
              </w:rPr>
              <w:t>PHOENIX-</w:t>
            </w:r>
            <w:r>
              <w:rPr>
                <w:b/>
                <w:bCs/>
                <w:sz w:val="24"/>
                <w:szCs w:val="24"/>
              </w:rPr>
              <w:t>0</w:t>
            </w:r>
            <w:r w:rsidR="00C458FB">
              <w:rPr>
                <w:b/>
                <w:bCs/>
                <w:sz w:val="24"/>
                <w:szCs w:val="24"/>
              </w:rPr>
              <w:t>0336</w:t>
            </w:r>
            <w:r>
              <w:rPr>
                <w:b/>
                <w:bCs/>
                <w:sz w:val="24"/>
                <w:szCs w:val="24"/>
              </w:rPr>
              <w:t>-0</w:t>
            </w:r>
            <w:r w:rsidR="00E00AED">
              <w:rPr>
                <w:b/>
                <w:bCs/>
                <w:sz w:val="24"/>
                <w:szCs w:val="24"/>
              </w:rPr>
              <w:t>0</w:t>
            </w:r>
            <w:r w:rsidR="000214DA">
              <w:rPr>
                <w:b/>
                <w:bCs/>
                <w:sz w:val="24"/>
                <w:szCs w:val="24"/>
              </w:rPr>
              <w:t>12</w:t>
            </w:r>
          </w:p>
        </w:tc>
      </w:tr>
    </w:tbl>
    <w:p w14:paraId="04A35A4E" w14:textId="77777777" w:rsidR="003E1A93" w:rsidRDefault="003E1A93" w:rsidP="003E1A93">
      <w:pPr>
        <w:rPr>
          <w:sz w:val="24"/>
          <w:szCs w:val="24"/>
        </w:rPr>
      </w:pPr>
    </w:p>
    <w:p w14:paraId="327F55BE" w14:textId="6018338F" w:rsidR="003E1A93" w:rsidRPr="00EB2F35" w:rsidRDefault="003E1A93" w:rsidP="003E1A93">
      <w:pPr>
        <w:ind w:left="705"/>
        <w:rPr>
          <w:color w:val="808080" w:themeColor="background1" w:themeShade="80"/>
          <w:sz w:val="24"/>
          <w:szCs w:val="24"/>
        </w:rPr>
      </w:pPr>
      <w:r>
        <w:rPr>
          <w:noProof/>
          <w:sz w:val="24"/>
          <w:szCs w:val="24"/>
        </w:rPr>
        <mc:AlternateContent>
          <mc:Choice Requires="wps">
            <w:drawing>
              <wp:anchor distT="0" distB="0" distL="114300" distR="114300" simplePos="0" relativeHeight="251659264" behindDoc="0" locked="0" layoutInCell="1" allowOverlap="1" wp14:anchorId="1442914B" wp14:editId="6FE8F257">
                <wp:simplePos x="0" y="0"/>
                <wp:positionH relativeFrom="margin">
                  <wp:align>left</wp:align>
                </wp:positionH>
                <wp:positionV relativeFrom="paragraph">
                  <wp:posOffset>255669</wp:posOffset>
                </wp:positionV>
                <wp:extent cx="169545" cy="159385"/>
                <wp:effectExtent l="0" t="0" r="20955" b="12065"/>
                <wp:wrapSquare wrapText="bothSides"/>
                <wp:docPr id="656377236" name="Rectangle 1"/>
                <wp:cNvGraphicFramePr/>
                <a:graphic xmlns:a="http://schemas.openxmlformats.org/drawingml/2006/main">
                  <a:graphicData uri="http://schemas.microsoft.com/office/word/2010/wordprocessingShape">
                    <wps:wsp>
                      <wps:cNvSpPr/>
                      <wps:spPr>
                        <a:xfrm>
                          <a:off x="0" y="0"/>
                          <a:ext cx="169545" cy="1593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263EB0" w14:textId="116D72CB" w:rsidR="003E1A93" w:rsidRDefault="003E1A93" w:rsidP="003E1A9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2914B" id="Rectangle 1" o:spid="_x0000_s1026" style="position:absolute;left:0;text-align:left;margin-left:0;margin-top:20.15pt;width:13.35pt;height:12.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" fillcolor="white [3201]" strokecolor="black [3213]" strokeweight="1pt">
                <v:textbox>
                  <w:txbxContent>
                    <w:p w14:paraId="61263EB0" w14:textId="116D72CB" w:rsidR="003E1A93" w:rsidRDefault="003E1A93" w:rsidP="003E1A93">
                      <w:pPr>
                        <w:jc w:val="center"/>
                      </w:pPr>
                      <w:r>
                        <w:t xml:space="preserve"> </w:t>
                      </w:r>
                    </w:p>
                  </w:txbxContent>
                </v:textbox>
                <w10:wrap type="square" anchorx="margin"/>
              </v:rect>
            </w:pict>
          </mc:Fallback>
        </mc:AlternateContent>
      </w:r>
      <w:r w:rsidRPr="00EB2F35">
        <w:rPr>
          <w:sz w:val="24"/>
          <w:szCs w:val="24"/>
        </w:rPr>
        <w:t>By agreeing to use electronic signatures and records, you acknowledge that falsifying</w:t>
      </w:r>
      <w:r>
        <w:rPr>
          <w:sz w:val="24"/>
          <w:szCs w:val="24"/>
        </w:rPr>
        <w:t xml:space="preserve">   </w:t>
      </w:r>
      <w:r w:rsidRPr="00EB2F35">
        <w:rPr>
          <w:sz w:val="24"/>
          <w:szCs w:val="24"/>
        </w:rPr>
        <w:t xml:space="preserve"> </w:t>
      </w:r>
      <w:r>
        <w:rPr>
          <w:sz w:val="24"/>
          <w:szCs w:val="24"/>
        </w:rPr>
        <w:t xml:space="preserve">      </w:t>
      </w:r>
      <w:r w:rsidRPr="00EB2F35">
        <w:rPr>
          <w:sz w:val="24"/>
          <w:szCs w:val="24"/>
        </w:rPr>
        <w:t>your identity or having someone other than the account owner sign the contract will oid all accounts and payouts.</w:t>
      </w:r>
    </w:p>
    <w:p w14:paraId="36331707" w14:textId="128FB78F" w:rsidR="000B23C2" w:rsidRDefault="000B23C2" w:rsidP="00050203">
      <w:pPr>
        <w:rPr>
          <w:sz w:val="24"/>
          <w:szCs w:val="24"/>
        </w:rPr>
      </w:pPr>
    </w:p>
    <w:p w14:paraId="6FCE7875" w14:textId="5041E31D" w:rsidR="00967E79" w:rsidRDefault="00967E79" w:rsidP="00967E79">
      <w:pPr>
        <w:ind w:left="5664" w:firstLine="708"/>
        <w:rPr>
          <w:sz w:val="24"/>
          <w:szCs w:val="24"/>
        </w:rPr>
      </w:pPr>
      <w:r>
        <w:rPr>
          <w:sz w:val="24"/>
          <w:szCs w:val="24"/>
        </w:rPr>
        <w:t>Contract Creation Date :</w:t>
      </w:r>
    </w:p>
    <w:p w14:paraId="7C1C600D" w14:textId="14A8BF5F" w:rsidR="00967E79" w:rsidRDefault="00967E79" w:rsidP="008D6F0E">
      <w:pPr>
        <w:ind w:left="6372"/>
        <w:rPr>
          <w:sz w:val="24"/>
          <w:szCs w:val="24"/>
        </w:rPr>
      </w:pPr>
      <w:r>
        <w:rPr>
          <w:sz w:val="24"/>
          <w:szCs w:val="24"/>
        </w:rPr>
        <w:t xml:space="preserve">          </w:t>
      </w:r>
      <w:r w:rsidR="000214DA">
        <w:rPr>
          <w:sz w:val="24"/>
          <w:szCs w:val="24"/>
        </w:rPr>
        <w:t>March 19</w:t>
      </w:r>
      <w:r w:rsidR="00657DFB">
        <w:rPr>
          <w:sz w:val="24"/>
          <w:szCs w:val="24"/>
        </w:rPr>
        <w:t>,</w:t>
      </w:r>
      <w:r>
        <w:rPr>
          <w:sz w:val="24"/>
          <w:szCs w:val="24"/>
        </w:rPr>
        <w:t xml:space="preserve"> 202</w:t>
      </w:r>
      <w:r w:rsidR="00416D43">
        <w:rPr>
          <w:sz w:val="24"/>
          <w:szCs w:val="24"/>
        </w:rPr>
        <w:t>5</w:t>
      </w:r>
      <w:r>
        <w:rPr>
          <w:sz w:val="24"/>
          <w:szCs w:val="24"/>
        </w:rPr>
        <w:tab/>
      </w:r>
    </w:p>
    <w:p w14:paraId="711F30EC" w14:textId="64FE140E" w:rsidR="00967E79" w:rsidRDefault="00CF0C36" w:rsidP="00CF0C36">
      <w:pPr>
        <w:spacing w:before="240" w:line="240" w:lineRule="auto"/>
        <w:ind w:left="5664" w:hanging="5664"/>
        <w:rPr>
          <w:sz w:val="24"/>
          <w:szCs w:val="24"/>
        </w:rPr>
      </w:pPr>
      <w:r>
        <w:rPr>
          <w:sz w:val="24"/>
          <w:szCs w:val="24"/>
        </w:rPr>
        <w:t xml:space="preserve">         </w:t>
      </w:r>
      <w:r w:rsidR="00F26C76">
        <w:rPr>
          <w:sz w:val="24"/>
          <w:szCs w:val="24"/>
        </w:rPr>
        <w:t xml:space="preserve">    </w:t>
      </w:r>
      <w:r w:rsidR="00967E79">
        <w:rPr>
          <w:sz w:val="24"/>
          <w:szCs w:val="24"/>
        </w:rPr>
        <w:t>The Trade</w:t>
      </w:r>
      <w:r>
        <w:rPr>
          <w:sz w:val="24"/>
          <w:szCs w:val="24"/>
        </w:rPr>
        <w:t>r</w:t>
      </w:r>
      <w:r w:rsidR="00F12D81">
        <w:rPr>
          <w:sz w:val="24"/>
          <w:szCs w:val="24"/>
        </w:rPr>
        <w:t xml:space="preserve"> </w:t>
      </w:r>
      <w:r>
        <w:rPr>
          <w:sz w:val="24"/>
          <w:szCs w:val="24"/>
        </w:rPr>
        <w:tab/>
        <w:t xml:space="preserve"> </w:t>
      </w:r>
      <w:r w:rsidR="00F26C76">
        <w:rPr>
          <w:sz w:val="24"/>
          <w:szCs w:val="24"/>
        </w:rPr>
        <w:t xml:space="preserve">        </w:t>
      </w:r>
      <w:r>
        <w:rPr>
          <w:sz w:val="24"/>
          <w:szCs w:val="24"/>
        </w:rPr>
        <w:t xml:space="preserve">   </w:t>
      </w:r>
      <w:r w:rsidR="00F12D81">
        <w:rPr>
          <w:sz w:val="24"/>
          <w:szCs w:val="24"/>
        </w:rPr>
        <w:t>Phoenix Trader Funding</w:t>
      </w:r>
    </w:p>
    <w:p w14:paraId="2EE42E9B" w14:textId="05A0386A" w:rsidR="001E2AF3" w:rsidRDefault="00F26C76" w:rsidP="00967E79">
      <w:pPr>
        <w:rPr>
          <w:sz w:val="24"/>
          <w:szCs w:val="24"/>
        </w:rPr>
      </w:pPr>
      <w:r>
        <w:rPr>
          <w:noProof/>
          <w:sz w:val="24"/>
          <w:szCs w:val="24"/>
        </w:rPr>
        <w:drawing>
          <wp:anchor distT="0" distB="0" distL="114300" distR="114300" simplePos="0" relativeHeight="251660288" behindDoc="0" locked="0" layoutInCell="1" allowOverlap="1" wp14:anchorId="76FDC9A2" wp14:editId="35B1A505">
            <wp:simplePos x="0" y="0"/>
            <wp:positionH relativeFrom="column">
              <wp:posOffset>4032442</wp:posOffset>
            </wp:positionH>
            <wp:positionV relativeFrom="paragraph">
              <wp:posOffset>37938</wp:posOffset>
            </wp:positionV>
            <wp:extent cx="1764665" cy="730250"/>
            <wp:effectExtent l="0" t="0" r="0" b="0"/>
            <wp:wrapSquare wrapText="bothSides"/>
            <wp:docPr id="17666587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4665" cy="730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2171A8" w14:textId="468E171C" w:rsidR="00967E79" w:rsidRDefault="00967E79" w:rsidP="00967E79">
      <w:pPr>
        <w:rPr>
          <w:sz w:val="24"/>
          <w:szCs w:val="24"/>
        </w:rPr>
      </w:pPr>
    </w:p>
    <w:p w14:paraId="5696C685" w14:textId="77777777" w:rsidR="00F26C76" w:rsidRDefault="00F26C76" w:rsidP="00967E79">
      <w:pPr>
        <w:rPr>
          <w:sz w:val="24"/>
          <w:szCs w:val="24"/>
        </w:rPr>
      </w:pPr>
    </w:p>
    <w:sectPr w:rsidR="00F26C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A351" w14:textId="77777777" w:rsidR="00D41DF1" w:rsidRDefault="00D41DF1" w:rsidP="00B01C58">
      <w:pPr>
        <w:spacing w:after="0" w:line="240" w:lineRule="auto"/>
      </w:pPr>
      <w:r>
        <w:separator/>
      </w:r>
    </w:p>
  </w:endnote>
  <w:endnote w:type="continuationSeparator" w:id="0">
    <w:p w14:paraId="07C05DA4" w14:textId="77777777" w:rsidR="00D41DF1" w:rsidRDefault="00D41DF1" w:rsidP="00B0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bert Sans">
    <w:panose1 w:val="00000000000000000000"/>
    <w:charset w:val="00"/>
    <w:family w:val="auto"/>
    <w:pitch w:val="variable"/>
    <w:sig w:usb0="A00000BF" w:usb1="4000204B" w:usb2="00000000" w:usb3="00000000" w:csb0="00000093" w:csb1="00000000"/>
  </w:font>
  <w:font w:name="Albert Sans Medium">
    <w:panose1 w:val="00000000000000000000"/>
    <w:charset w:val="00"/>
    <w:family w:val="auto"/>
    <w:pitch w:val="variable"/>
    <w:sig w:usb0="A00000B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86D87" w14:textId="77777777" w:rsidR="00D41DF1" w:rsidRDefault="00D41DF1" w:rsidP="00B01C58">
      <w:pPr>
        <w:spacing w:after="0" w:line="240" w:lineRule="auto"/>
      </w:pPr>
      <w:r>
        <w:separator/>
      </w:r>
    </w:p>
  </w:footnote>
  <w:footnote w:type="continuationSeparator" w:id="0">
    <w:p w14:paraId="24BD7E7C" w14:textId="77777777" w:rsidR="00D41DF1" w:rsidRDefault="00D41DF1" w:rsidP="00B01C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B9E"/>
    <w:multiLevelType w:val="multilevel"/>
    <w:tmpl w:val="EBF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03499"/>
    <w:multiLevelType w:val="hybridMultilevel"/>
    <w:tmpl w:val="42D8B8D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8A264B"/>
    <w:multiLevelType w:val="hybridMultilevel"/>
    <w:tmpl w:val="2B6C3E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815D7E"/>
    <w:multiLevelType w:val="hybridMultilevel"/>
    <w:tmpl w:val="013E0DDC"/>
    <w:lvl w:ilvl="0" w:tplc="AEE40A5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D2611A"/>
    <w:multiLevelType w:val="hybridMultilevel"/>
    <w:tmpl w:val="569CFA06"/>
    <w:lvl w:ilvl="0" w:tplc="040C0011">
      <w:start w:val="1"/>
      <w:numFmt w:val="decimal"/>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A3204C"/>
    <w:multiLevelType w:val="hybridMultilevel"/>
    <w:tmpl w:val="ABD0D432"/>
    <w:lvl w:ilvl="0" w:tplc="02861614">
      <w:start w:val="1"/>
      <w:numFmt w:val="decimal"/>
      <w:lvlText w:val="%1)"/>
      <w:lvlJc w:val="left"/>
      <w:pPr>
        <w:ind w:left="720" w:hanging="360"/>
      </w:pPr>
      <w:rPr>
        <w:rFonts w:asciiTheme="minorHAnsi" w:eastAsiaTheme="minorHAnsi" w:hAnsiTheme="minorHAnsi" w:cstheme="minorBidi"/>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7F69E8"/>
    <w:multiLevelType w:val="multilevel"/>
    <w:tmpl w:val="6AD04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82729"/>
    <w:multiLevelType w:val="hybridMultilevel"/>
    <w:tmpl w:val="119E459A"/>
    <w:lvl w:ilvl="0" w:tplc="81B20F74">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CB7451"/>
    <w:multiLevelType w:val="multilevel"/>
    <w:tmpl w:val="433CE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259A8"/>
    <w:multiLevelType w:val="multilevel"/>
    <w:tmpl w:val="8DC8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C7A0B"/>
    <w:multiLevelType w:val="hybridMultilevel"/>
    <w:tmpl w:val="70445C5E"/>
    <w:lvl w:ilvl="0" w:tplc="040C0011">
      <w:start w:val="1"/>
      <w:numFmt w:val="decimal"/>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C15058F"/>
    <w:multiLevelType w:val="multilevel"/>
    <w:tmpl w:val="CBE24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CA7EDA"/>
    <w:multiLevelType w:val="multilevel"/>
    <w:tmpl w:val="95C0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A028B"/>
    <w:multiLevelType w:val="hybridMultilevel"/>
    <w:tmpl w:val="92F413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8F12AD"/>
    <w:multiLevelType w:val="multilevel"/>
    <w:tmpl w:val="31D8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2A035E"/>
    <w:multiLevelType w:val="multilevel"/>
    <w:tmpl w:val="DC8A1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F22F38"/>
    <w:multiLevelType w:val="hybridMultilevel"/>
    <w:tmpl w:val="44943604"/>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19B4227"/>
    <w:multiLevelType w:val="hybridMultilevel"/>
    <w:tmpl w:val="8CC4C6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791A63"/>
    <w:multiLevelType w:val="hybridMultilevel"/>
    <w:tmpl w:val="B88AF794"/>
    <w:lvl w:ilvl="0" w:tplc="AEE88D5E">
      <w:start w:val="1"/>
      <w:numFmt w:val="decimal"/>
      <w:lvlText w:val="%1)"/>
      <w:lvlJc w:val="left"/>
      <w:pPr>
        <w:ind w:left="1080" w:hanging="72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8734D5"/>
    <w:multiLevelType w:val="hybridMultilevel"/>
    <w:tmpl w:val="4280BD70"/>
    <w:lvl w:ilvl="0" w:tplc="D3DE8DD8">
      <w:start w:val="2"/>
      <w:numFmt w:val="bullet"/>
      <w:lvlText w:val="-"/>
      <w:lvlJc w:val="left"/>
      <w:pPr>
        <w:ind w:left="720" w:hanging="360"/>
      </w:pPr>
      <w:rPr>
        <w:rFonts w:ascii="Calibri" w:eastAsiaTheme="minorHAnsi" w:hAnsi="Calibri" w:cs="Calibri" w:hint="default"/>
        <w:b w:val="0"/>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4A67E7"/>
    <w:multiLevelType w:val="hybridMultilevel"/>
    <w:tmpl w:val="92BE08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6723F3"/>
    <w:multiLevelType w:val="hybridMultilevel"/>
    <w:tmpl w:val="A6B286E6"/>
    <w:lvl w:ilvl="0" w:tplc="040C0011">
      <w:start w:val="14"/>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2" w15:restartNumberingAfterBreak="0">
    <w:nsid w:val="72050050"/>
    <w:multiLevelType w:val="multilevel"/>
    <w:tmpl w:val="6FEC1F1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79700FA3"/>
    <w:multiLevelType w:val="hybridMultilevel"/>
    <w:tmpl w:val="CB7CD3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086723">
    <w:abstractNumId w:val="17"/>
  </w:num>
  <w:num w:numId="2" w16cid:durableId="1334335714">
    <w:abstractNumId w:val="0"/>
  </w:num>
  <w:num w:numId="3" w16cid:durableId="1353067090">
    <w:abstractNumId w:val="12"/>
  </w:num>
  <w:num w:numId="4" w16cid:durableId="1630428339">
    <w:abstractNumId w:val="5"/>
  </w:num>
  <w:num w:numId="5" w16cid:durableId="351762143">
    <w:abstractNumId w:val="18"/>
  </w:num>
  <w:num w:numId="6" w16cid:durableId="531773341">
    <w:abstractNumId w:val="7"/>
  </w:num>
  <w:num w:numId="7" w16cid:durableId="1682928370">
    <w:abstractNumId w:val="20"/>
  </w:num>
  <w:num w:numId="8" w16cid:durableId="1381512114">
    <w:abstractNumId w:val="23"/>
  </w:num>
  <w:num w:numId="9" w16cid:durableId="102188616">
    <w:abstractNumId w:val="1"/>
  </w:num>
  <w:num w:numId="10" w16cid:durableId="248465439">
    <w:abstractNumId w:val="11"/>
  </w:num>
  <w:num w:numId="11" w16cid:durableId="1805662072">
    <w:abstractNumId w:val="16"/>
  </w:num>
  <w:num w:numId="12" w16cid:durableId="2051495293">
    <w:abstractNumId w:val="22"/>
  </w:num>
  <w:num w:numId="13" w16cid:durableId="173343013">
    <w:abstractNumId w:val="2"/>
  </w:num>
  <w:num w:numId="14" w16cid:durableId="1240364727">
    <w:abstractNumId w:val="4"/>
  </w:num>
  <w:num w:numId="15" w16cid:durableId="1214462710">
    <w:abstractNumId w:val="10"/>
  </w:num>
  <w:num w:numId="16" w16cid:durableId="1277251008">
    <w:abstractNumId w:val="9"/>
  </w:num>
  <w:num w:numId="17" w16cid:durableId="1266108239">
    <w:abstractNumId w:val="6"/>
  </w:num>
  <w:num w:numId="18" w16cid:durableId="386488097">
    <w:abstractNumId w:val="6"/>
  </w:num>
  <w:num w:numId="19" w16cid:durableId="149716471">
    <w:abstractNumId w:val="8"/>
  </w:num>
  <w:num w:numId="20" w16cid:durableId="1868832021">
    <w:abstractNumId w:val="15"/>
  </w:num>
  <w:num w:numId="21" w16cid:durableId="535580287">
    <w:abstractNumId w:val="13"/>
  </w:num>
  <w:num w:numId="22" w16cid:durableId="1429813890">
    <w:abstractNumId w:val="3"/>
  </w:num>
  <w:num w:numId="23" w16cid:durableId="1657756979">
    <w:abstractNumId w:val="14"/>
  </w:num>
  <w:num w:numId="24" w16cid:durableId="1314523435">
    <w:abstractNumId w:val="19"/>
  </w:num>
  <w:num w:numId="25" w16cid:durableId="13995224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8AC"/>
    <w:rsid w:val="000003E3"/>
    <w:rsid w:val="0000314A"/>
    <w:rsid w:val="000107C1"/>
    <w:rsid w:val="000214DA"/>
    <w:rsid w:val="00023486"/>
    <w:rsid w:val="000277D8"/>
    <w:rsid w:val="0003126F"/>
    <w:rsid w:val="00031887"/>
    <w:rsid w:val="00042EB6"/>
    <w:rsid w:val="00050203"/>
    <w:rsid w:val="0005592A"/>
    <w:rsid w:val="00055E68"/>
    <w:rsid w:val="00056E77"/>
    <w:rsid w:val="000625C2"/>
    <w:rsid w:val="00063E94"/>
    <w:rsid w:val="00071A9A"/>
    <w:rsid w:val="000878E5"/>
    <w:rsid w:val="00090A14"/>
    <w:rsid w:val="00093048"/>
    <w:rsid w:val="0009683A"/>
    <w:rsid w:val="0009685E"/>
    <w:rsid w:val="000A1FD3"/>
    <w:rsid w:val="000A2E19"/>
    <w:rsid w:val="000A7F3A"/>
    <w:rsid w:val="000B1037"/>
    <w:rsid w:val="000B13F1"/>
    <w:rsid w:val="000B23C2"/>
    <w:rsid w:val="000B702A"/>
    <w:rsid w:val="000C5E24"/>
    <w:rsid w:val="000C6D91"/>
    <w:rsid w:val="000D3621"/>
    <w:rsid w:val="000F2633"/>
    <w:rsid w:val="000F3DA5"/>
    <w:rsid w:val="000F75F3"/>
    <w:rsid w:val="00100D8A"/>
    <w:rsid w:val="00110247"/>
    <w:rsid w:val="001168DE"/>
    <w:rsid w:val="00120A5B"/>
    <w:rsid w:val="0012256A"/>
    <w:rsid w:val="00125C07"/>
    <w:rsid w:val="001270D3"/>
    <w:rsid w:val="00140335"/>
    <w:rsid w:val="00143CF7"/>
    <w:rsid w:val="00145504"/>
    <w:rsid w:val="00147FD8"/>
    <w:rsid w:val="00152596"/>
    <w:rsid w:val="00170E1A"/>
    <w:rsid w:val="00173800"/>
    <w:rsid w:val="00173BB4"/>
    <w:rsid w:val="0017771C"/>
    <w:rsid w:val="00185C2E"/>
    <w:rsid w:val="001A5E72"/>
    <w:rsid w:val="001C6F7C"/>
    <w:rsid w:val="001D087C"/>
    <w:rsid w:val="001D0CEE"/>
    <w:rsid w:val="001D1D73"/>
    <w:rsid w:val="001E272F"/>
    <w:rsid w:val="001E2AF3"/>
    <w:rsid w:val="002012CE"/>
    <w:rsid w:val="00202CCA"/>
    <w:rsid w:val="002148FD"/>
    <w:rsid w:val="00216C46"/>
    <w:rsid w:val="00221722"/>
    <w:rsid w:val="00224208"/>
    <w:rsid w:val="00233130"/>
    <w:rsid w:val="002378AC"/>
    <w:rsid w:val="00247767"/>
    <w:rsid w:val="00253158"/>
    <w:rsid w:val="002533E0"/>
    <w:rsid w:val="00262F29"/>
    <w:rsid w:val="00270BE0"/>
    <w:rsid w:val="00276464"/>
    <w:rsid w:val="00293C8B"/>
    <w:rsid w:val="00294738"/>
    <w:rsid w:val="0029493F"/>
    <w:rsid w:val="002A27BD"/>
    <w:rsid w:val="002B7B34"/>
    <w:rsid w:val="002C44F7"/>
    <w:rsid w:val="002D6D06"/>
    <w:rsid w:val="002E4D43"/>
    <w:rsid w:val="002E5BFE"/>
    <w:rsid w:val="002F1D1D"/>
    <w:rsid w:val="002F4D25"/>
    <w:rsid w:val="002F6F68"/>
    <w:rsid w:val="002F7C9E"/>
    <w:rsid w:val="003105BA"/>
    <w:rsid w:val="00310DE2"/>
    <w:rsid w:val="00311AAB"/>
    <w:rsid w:val="00312296"/>
    <w:rsid w:val="00314BAD"/>
    <w:rsid w:val="00324547"/>
    <w:rsid w:val="0035133B"/>
    <w:rsid w:val="00353C66"/>
    <w:rsid w:val="00364CF1"/>
    <w:rsid w:val="0037032B"/>
    <w:rsid w:val="00381B10"/>
    <w:rsid w:val="00384A34"/>
    <w:rsid w:val="00387208"/>
    <w:rsid w:val="003A081F"/>
    <w:rsid w:val="003B218F"/>
    <w:rsid w:val="003C7B36"/>
    <w:rsid w:val="003D1F91"/>
    <w:rsid w:val="003E1A93"/>
    <w:rsid w:val="003E32DF"/>
    <w:rsid w:val="003E351B"/>
    <w:rsid w:val="003E42C3"/>
    <w:rsid w:val="003E4CB7"/>
    <w:rsid w:val="00412A8D"/>
    <w:rsid w:val="00416D43"/>
    <w:rsid w:val="00427AE6"/>
    <w:rsid w:val="00457F89"/>
    <w:rsid w:val="004629C1"/>
    <w:rsid w:val="004629DA"/>
    <w:rsid w:val="00483538"/>
    <w:rsid w:val="0048586A"/>
    <w:rsid w:val="0048759B"/>
    <w:rsid w:val="004912BA"/>
    <w:rsid w:val="0049237E"/>
    <w:rsid w:val="00494DC8"/>
    <w:rsid w:val="00495346"/>
    <w:rsid w:val="004A0CCA"/>
    <w:rsid w:val="004B64D9"/>
    <w:rsid w:val="004C5A78"/>
    <w:rsid w:val="004D2421"/>
    <w:rsid w:val="004E277D"/>
    <w:rsid w:val="004E3932"/>
    <w:rsid w:val="004E6272"/>
    <w:rsid w:val="004F01E8"/>
    <w:rsid w:val="004F7DDC"/>
    <w:rsid w:val="00515B76"/>
    <w:rsid w:val="00521F9E"/>
    <w:rsid w:val="00521FBB"/>
    <w:rsid w:val="005256F3"/>
    <w:rsid w:val="005266F7"/>
    <w:rsid w:val="0055045D"/>
    <w:rsid w:val="00552389"/>
    <w:rsid w:val="0055712E"/>
    <w:rsid w:val="00563903"/>
    <w:rsid w:val="005646F3"/>
    <w:rsid w:val="00567569"/>
    <w:rsid w:val="00571390"/>
    <w:rsid w:val="0057175A"/>
    <w:rsid w:val="00573F7F"/>
    <w:rsid w:val="00581E46"/>
    <w:rsid w:val="00587020"/>
    <w:rsid w:val="005A0807"/>
    <w:rsid w:val="005E039F"/>
    <w:rsid w:val="005E51F0"/>
    <w:rsid w:val="005E6D19"/>
    <w:rsid w:val="005F0A45"/>
    <w:rsid w:val="005F3CE5"/>
    <w:rsid w:val="005F420A"/>
    <w:rsid w:val="005F4514"/>
    <w:rsid w:val="005F49CC"/>
    <w:rsid w:val="00601ACE"/>
    <w:rsid w:val="0061364A"/>
    <w:rsid w:val="00631A1C"/>
    <w:rsid w:val="00644451"/>
    <w:rsid w:val="00657DFB"/>
    <w:rsid w:val="0066026E"/>
    <w:rsid w:val="006659AE"/>
    <w:rsid w:val="00667E97"/>
    <w:rsid w:val="0067024A"/>
    <w:rsid w:val="0067369A"/>
    <w:rsid w:val="00676B13"/>
    <w:rsid w:val="006825DF"/>
    <w:rsid w:val="00697315"/>
    <w:rsid w:val="006B0FE3"/>
    <w:rsid w:val="006B2D04"/>
    <w:rsid w:val="006B4CB7"/>
    <w:rsid w:val="006B5983"/>
    <w:rsid w:val="006B5B2D"/>
    <w:rsid w:val="006C4A9A"/>
    <w:rsid w:val="006C5FCC"/>
    <w:rsid w:val="006C665B"/>
    <w:rsid w:val="006D1E80"/>
    <w:rsid w:val="006E4788"/>
    <w:rsid w:val="006E5935"/>
    <w:rsid w:val="006E659C"/>
    <w:rsid w:val="006F2DD2"/>
    <w:rsid w:val="006F6366"/>
    <w:rsid w:val="00701CE1"/>
    <w:rsid w:val="007078DC"/>
    <w:rsid w:val="00712262"/>
    <w:rsid w:val="00724167"/>
    <w:rsid w:val="00727A4A"/>
    <w:rsid w:val="0073104A"/>
    <w:rsid w:val="007336D7"/>
    <w:rsid w:val="00742BEA"/>
    <w:rsid w:val="00742E10"/>
    <w:rsid w:val="00755FCF"/>
    <w:rsid w:val="00760CF6"/>
    <w:rsid w:val="00761B9C"/>
    <w:rsid w:val="00761BBD"/>
    <w:rsid w:val="007778E7"/>
    <w:rsid w:val="007903E2"/>
    <w:rsid w:val="00793C71"/>
    <w:rsid w:val="007A54CD"/>
    <w:rsid w:val="007A7396"/>
    <w:rsid w:val="007B3631"/>
    <w:rsid w:val="007B5051"/>
    <w:rsid w:val="007C533C"/>
    <w:rsid w:val="007C7B7A"/>
    <w:rsid w:val="007D5676"/>
    <w:rsid w:val="007E34C8"/>
    <w:rsid w:val="007E68D0"/>
    <w:rsid w:val="007E716E"/>
    <w:rsid w:val="007F01BA"/>
    <w:rsid w:val="007F0D21"/>
    <w:rsid w:val="007F2B33"/>
    <w:rsid w:val="007F7B88"/>
    <w:rsid w:val="0081351C"/>
    <w:rsid w:val="008144C2"/>
    <w:rsid w:val="008267F9"/>
    <w:rsid w:val="0083073D"/>
    <w:rsid w:val="00831286"/>
    <w:rsid w:val="008448E8"/>
    <w:rsid w:val="008452C0"/>
    <w:rsid w:val="008551C1"/>
    <w:rsid w:val="008602E1"/>
    <w:rsid w:val="008647BB"/>
    <w:rsid w:val="00874AB5"/>
    <w:rsid w:val="00883949"/>
    <w:rsid w:val="0088594F"/>
    <w:rsid w:val="00893543"/>
    <w:rsid w:val="00893B99"/>
    <w:rsid w:val="00895FFF"/>
    <w:rsid w:val="008B1976"/>
    <w:rsid w:val="008B7F7A"/>
    <w:rsid w:val="008C19D7"/>
    <w:rsid w:val="008C2741"/>
    <w:rsid w:val="008C44C6"/>
    <w:rsid w:val="008D5370"/>
    <w:rsid w:val="008D6F0E"/>
    <w:rsid w:val="008E1DCE"/>
    <w:rsid w:val="008E52DD"/>
    <w:rsid w:val="008E5E95"/>
    <w:rsid w:val="008F367F"/>
    <w:rsid w:val="008F5108"/>
    <w:rsid w:val="008F7F76"/>
    <w:rsid w:val="009126A1"/>
    <w:rsid w:val="00923A4C"/>
    <w:rsid w:val="009332D5"/>
    <w:rsid w:val="00941041"/>
    <w:rsid w:val="00941EF7"/>
    <w:rsid w:val="0094351C"/>
    <w:rsid w:val="00945AA0"/>
    <w:rsid w:val="00947E5E"/>
    <w:rsid w:val="00952BEE"/>
    <w:rsid w:val="00954E71"/>
    <w:rsid w:val="00961F82"/>
    <w:rsid w:val="009649A5"/>
    <w:rsid w:val="00967E79"/>
    <w:rsid w:val="00970FE3"/>
    <w:rsid w:val="009735CF"/>
    <w:rsid w:val="00974029"/>
    <w:rsid w:val="00977A8A"/>
    <w:rsid w:val="009812D3"/>
    <w:rsid w:val="0098314A"/>
    <w:rsid w:val="00984A63"/>
    <w:rsid w:val="009858E5"/>
    <w:rsid w:val="00987A5B"/>
    <w:rsid w:val="00987EE2"/>
    <w:rsid w:val="0099116E"/>
    <w:rsid w:val="009B103B"/>
    <w:rsid w:val="009C7958"/>
    <w:rsid w:val="009D6888"/>
    <w:rsid w:val="009E387E"/>
    <w:rsid w:val="00A0344D"/>
    <w:rsid w:val="00A10C80"/>
    <w:rsid w:val="00A12116"/>
    <w:rsid w:val="00A16D2C"/>
    <w:rsid w:val="00A17716"/>
    <w:rsid w:val="00A219BF"/>
    <w:rsid w:val="00A26BF1"/>
    <w:rsid w:val="00A2794E"/>
    <w:rsid w:val="00A35594"/>
    <w:rsid w:val="00A44951"/>
    <w:rsid w:val="00A7470E"/>
    <w:rsid w:val="00A848BC"/>
    <w:rsid w:val="00A87895"/>
    <w:rsid w:val="00A920A5"/>
    <w:rsid w:val="00A934FC"/>
    <w:rsid w:val="00A94CAC"/>
    <w:rsid w:val="00A9639B"/>
    <w:rsid w:val="00AA5D99"/>
    <w:rsid w:val="00AC1C55"/>
    <w:rsid w:val="00AC46A5"/>
    <w:rsid w:val="00AC7C0E"/>
    <w:rsid w:val="00AC7FBA"/>
    <w:rsid w:val="00AE1CEE"/>
    <w:rsid w:val="00AF2A52"/>
    <w:rsid w:val="00B01C58"/>
    <w:rsid w:val="00B06A3E"/>
    <w:rsid w:val="00B07FFB"/>
    <w:rsid w:val="00B20F89"/>
    <w:rsid w:val="00B27C1C"/>
    <w:rsid w:val="00B302B7"/>
    <w:rsid w:val="00B34F16"/>
    <w:rsid w:val="00B525AA"/>
    <w:rsid w:val="00B6319D"/>
    <w:rsid w:val="00B6382E"/>
    <w:rsid w:val="00B661BE"/>
    <w:rsid w:val="00B66C2C"/>
    <w:rsid w:val="00B66FAE"/>
    <w:rsid w:val="00B67A83"/>
    <w:rsid w:val="00B73C1E"/>
    <w:rsid w:val="00B939B1"/>
    <w:rsid w:val="00B94047"/>
    <w:rsid w:val="00BA0067"/>
    <w:rsid w:val="00BA2527"/>
    <w:rsid w:val="00BA688B"/>
    <w:rsid w:val="00BB0CC5"/>
    <w:rsid w:val="00BB0D24"/>
    <w:rsid w:val="00BB3DE2"/>
    <w:rsid w:val="00BB73F8"/>
    <w:rsid w:val="00BC36DB"/>
    <w:rsid w:val="00BD09A8"/>
    <w:rsid w:val="00BD4F53"/>
    <w:rsid w:val="00BE1B19"/>
    <w:rsid w:val="00BF030F"/>
    <w:rsid w:val="00C079D7"/>
    <w:rsid w:val="00C110A6"/>
    <w:rsid w:val="00C11F67"/>
    <w:rsid w:val="00C135B5"/>
    <w:rsid w:val="00C179C2"/>
    <w:rsid w:val="00C34E5F"/>
    <w:rsid w:val="00C458FB"/>
    <w:rsid w:val="00C51F61"/>
    <w:rsid w:val="00C57899"/>
    <w:rsid w:val="00C66E83"/>
    <w:rsid w:val="00C731DA"/>
    <w:rsid w:val="00C7497F"/>
    <w:rsid w:val="00C75148"/>
    <w:rsid w:val="00C8576D"/>
    <w:rsid w:val="00C96B65"/>
    <w:rsid w:val="00C977F8"/>
    <w:rsid w:val="00CA24A7"/>
    <w:rsid w:val="00CA2978"/>
    <w:rsid w:val="00CB208C"/>
    <w:rsid w:val="00CD1377"/>
    <w:rsid w:val="00CF0C36"/>
    <w:rsid w:val="00CF321F"/>
    <w:rsid w:val="00CF747D"/>
    <w:rsid w:val="00D1325C"/>
    <w:rsid w:val="00D40909"/>
    <w:rsid w:val="00D41DF1"/>
    <w:rsid w:val="00D43A66"/>
    <w:rsid w:val="00D46955"/>
    <w:rsid w:val="00D564A4"/>
    <w:rsid w:val="00D60B29"/>
    <w:rsid w:val="00D63430"/>
    <w:rsid w:val="00D818F8"/>
    <w:rsid w:val="00D84033"/>
    <w:rsid w:val="00D84733"/>
    <w:rsid w:val="00D92B93"/>
    <w:rsid w:val="00DA175A"/>
    <w:rsid w:val="00DA20F5"/>
    <w:rsid w:val="00DA546E"/>
    <w:rsid w:val="00DB0969"/>
    <w:rsid w:val="00DB12E4"/>
    <w:rsid w:val="00DC04EF"/>
    <w:rsid w:val="00DD2ED2"/>
    <w:rsid w:val="00DD2FDE"/>
    <w:rsid w:val="00DD3CBD"/>
    <w:rsid w:val="00DD59DB"/>
    <w:rsid w:val="00DE0D6C"/>
    <w:rsid w:val="00DF55CF"/>
    <w:rsid w:val="00E00AED"/>
    <w:rsid w:val="00E06610"/>
    <w:rsid w:val="00E12C51"/>
    <w:rsid w:val="00E13870"/>
    <w:rsid w:val="00E16044"/>
    <w:rsid w:val="00E4421B"/>
    <w:rsid w:val="00E448C0"/>
    <w:rsid w:val="00E4507D"/>
    <w:rsid w:val="00E47CAD"/>
    <w:rsid w:val="00E56593"/>
    <w:rsid w:val="00E62248"/>
    <w:rsid w:val="00E6305D"/>
    <w:rsid w:val="00E70808"/>
    <w:rsid w:val="00E70B53"/>
    <w:rsid w:val="00E70B95"/>
    <w:rsid w:val="00E75B80"/>
    <w:rsid w:val="00E81C1C"/>
    <w:rsid w:val="00E84721"/>
    <w:rsid w:val="00E94DE4"/>
    <w:rsid w:val="00EA0944"/>
    <w:rsid w:val="00EA48E7"/>
    <w:rsid w:val="00EB2F35"/>
    <w:rsid w:val="00ED3B07"/>
    <w:rsid w:val="00EE283B"/>
    <w:rsid w:val="00EF0C73"/>
    <w:rsid w:val="00EF3CF5"/>
    <w:rsid w:val="00EF5E4E"/>
    <w:rsid w:val="00F04664"/>
    <w:rsid w:val="00F109A3"/>
    <w:rsid w:val="00F12D81"/>
    <w:rsid w:val="00F14242"/>
    <w:rsid w:val="00F1608B"/>
    <w:rsid w:val="00F16DC3"/>
    <w:rsid w:val="00F216AF"/>
    <w:rsid w:val="00F26C76"/>
    <w:rsid w:val="00F76D88"/>
    <w:rsid w:val="00F904B5"/>
    <w:rsid w:val="00F91822"/>
    <w:rsid w:val="00F9392B"/>
    <w:rsid w:val="00F95A63"/>
    <w:rsid w:val="00F975EE"/>
    <w:rsid w:val="00F97C56"/>
    <w:rsid w:val="00FA1FFF"/>
    <w:rsid w:val="00FB2B10"/>
    <w:rsid w:val="00FC77A1"/>
    <w:rsid w:val="00FC795F"/>
    <w:rsid w:val="00FC7BFB"/>
    <w:rsid w:val="00FD0790"/>
    <w:rsid w:val="00FD3CBF"/>
    <w:rsid w:val="00FE0AFC"/>
    <w:rsid w:val="00FE5836"/>
    <w:rsid w:val="00FF3E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6E7C5"/>
  <w15:chartTrackingRefBased/>
  <w15:docId w15:val="{6DBCA921-3B37-426A-866C-0565CEEF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83A"/>
  </w:style>
  <w:style w:type="paragraph" w:styleId="Titre2">
    <w:name w:val="heading 2"/>
    <w:basedOn w:val="Normal"/>
    <w:link w:val="Titre2Car"/>
    <w:uiPriority w:val="9"/>
    <w:qFormat/>
    <w:rsid w:val="00987A5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01C5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B01C58"/>
    <w:rPr>
      <w:b/>
      <w:bCs/>
    </w:rPr>
  </w:style>
  <w:style w:type="paragraph" w:styleId="En-tte">
    <w:name w:val="header"/>
    <w:basedOn w:val="Normal"/>
    <w:link w:val="En-tteCar"/>
    <w:uiPriority w:val="99"/>
    <w:unhideWhenUsed/>
    <w:rsid w:val="00B01C58"/>
    <w:pPr>
      <w:tabs>
        <w:tab w:val="center" w:pos="4536"/>
        <w:tab w:val="right" w:pos="9072"/>
      </w:tabs>
      <w:spacing w:after="0" w:line="240" w:lineRule="auto"/>
    </w:pPr>
  </w:style>
  <w:style w:type="character" w:customStyle="1" w:styleId="En-tteCar">
    <w:name w:val="En-tête Car"/>
    <w:basedOn w:val="Policepardfaut"/>
    <w:link w:val="En-tte"/>
    <w:uiPriority w:val="99"/>
    <w:rsid w:val="00B01C58"/>
  </w:style>
  <w:style w:type="paragraph" w:styleId="Pieddepage">
    <w:name w:val="footer"/>
    <w:basedOn w:val="Normal"/>
    <w:link w:val="PieddepageCar"/>
    <w:uiPriority w:val="99"/>
    <w:unhideWhenUsed/>
    <w:rsid w:val="00B01C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1C58"/>
  </w:style>
  <w:style w:type="character" w:customStyle="1" w:styleId="styledstyledadditionalnode-sc-6ox0qd-1">
    <w:name w:val="styled__styledadditionalnode-sc-6ox0qd-1"/>
    <w:basedOn w:val="Policepardfaut"/>
    <w:rsid w:val="004F01E8"/>
  </w:style>
  <w:style w:type="paragraph" w:styleId="Paragraphedeliste">
    <w:name w:val="List Paragraph"/>
    <w:basedOn w:val="Normal"/>
    <w:uiPriority w:val="34"/>
    <w:qFormat/>
    <w:rsid w:val="00A12116"/>
    <w:pPr>
      <w:ind w:left="720"/>
      <w:contextualSpacing/>
    </w:pPr>
  </w:style>
  <w:style w:type="paragraph" w:customStyle="1" w:styleId="styledslatelistitemelement-sc-9pm6qj-0">
    <w:name w:val="styledslatelistitemelement-sc-9pm6qj-0"/>
    <w:basedOn w:val="Normal"/>
    <w:rsid w:val="00A1211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Marquedecommentaire">
    <w:name w:val="annotation reference"/>
    <w:basedOn w:val="Policepardfaut"/>
    <w:uiPriority w:val="99"/>
    <w:semiHidden/>
    <w:unhideWhenUsed/>
    <w:rsid w:val="00ED3B07"/>
    <w:rPr>
      <w:sz w:val="16"/>
      <w:szCs w:val="16"/>
    </w:rPr>
  </w:style>
  <w:style w:type="paragraph" w:styleId="Commentaire">
    <w:name w:val="annotation text"/>
    <w:basedOn w:val="Normal"/>
    <w:link w:val="CommentaireCar"/>
    <w:uiPriority w:val="99"/>
    <w:unhideWhenUsed/>
    <w:rsid w:val="00ED3B07"/>
    <w:pPr>
      <w:spacing w:line="240" w:lineRule="auto"/>
    </w:pPr>
    <w:rPr>
      <w:sz w:val="20"/>
      <w:szCs w:val="20"/>
    </w:rPr>
  </w:style>
  <w:style w:type="character" w:customStyle="1" w:styleId="CommentaireCar">
    <w:name w:val="Commentaire Car"/>
    <w:basedOn w:val="Policepardfaut"/>
    <w:link w:val="Commentaire"/>
    <w:uiPriority w:val="99"/>
    <w:rsid w:val="00ED3B07"/>
    <w:rPr>
      <w:sz w:val="20"/>
      <w:szCs w:val="20"/>
    </w:rPr>
  </w:style>
  <w:style w:type="paragraph" w:styleId="Objetducommentaire">
    <w:name w:val="annotation subject"/>
    <w:basedOn w:val="Commentaire"/>
    <w:next w:val="Commentaire"/>
    <w:link w:val="ObjetducommentaireCar"/>
    <w:uiPriority w:val="99"/>
    <w:semiHidden/>
    <w:unhideWhenUsed/>
    <w:rsid w:val="00ED3B07"/>
    <w:rPr>
      <w:b/>
      <w:bCs/>
    </w:rPr>
  </w:style>
  <w:style w:type="character" w:customStyle="1" w:styleId="ObjetducommentaireCar">
    <w:name w:val="Objet du commentaire Car"/>
    <w:basedOn w:val="CommentaireCar"/>
    <w:link w:val="Objetducommentaire"/>
    <w:uiPriority w:val="99"/>
    <w:semiHidden/>
    <w:rsid w:val="00ED3B07"/>
    <w:rPr>
      <w:b/>
      <w:bCs/>
      <w:sz w:val="20"/>
      <w:szCs w:val="20"/>
    </w:rPr>
  </w:style>
  <w:style w:type="table" w:styleId="Grilledutableau">
    <w:name w:val="Table Grid"/>
    <w:basedOn w:val="TableauNormal"/>
    <w:uiPriority w:val="39"/>
    <w:rsid w:val="003D1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987A5B"/>
    <w:rPr>
      <w:rFonts w:ascii="Times New Roman" w:eastAsia="Times New Roman" w:hAnsi="Times New Roman" w:cs="Times New Roman"/>
      <w:b/>
      <w:bCs/>
      <w:kern w:val="0"/>
      <w:sz w:val="36"/>
      <w:szCs w:val="36"/>
      <w:lang w:eastAsia="fr-FR"/>
      <w14:ligatures w14:val="none"/>
    </w:rPr>
  </w:style>
  <w:style w:type="paragraph" w:customStyle="1" w:styleId="ql-indent-1">
    <w:name w:val="ql-indent-1"/>
    <w:basedOn w:val="Normal"/>
    <w:rsid w:val="00E75B8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PrformatHTML">
    <w:name w:val="HTML Preformatted"/>
    <w:basedOn w:val="Normal"/>
    <w:link w:val="PrformatHTMLCar"/>
    <w:uiPriority w:val="99"/>
    <w:semiHidden/>
    <w:unhideWhenUsed/>
    <w:rsid w:val="0017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fr-FR"/>
      <w14:ligatures w14:val="none"/>
    </w:rPr>
  </w:style>
  <w:style w:type="character" w:customStyle="1" w:styleId="PrformatHTMLCar">
    <w:name w:val="Préformaté HTML Car"/>
    <w:basedOn w:val="Policepardfaut"/>
    <w:link w:val="PrformatHTML"/>
    <w:uiPriority w:val="99"/>
    <w:semiHidden/>
    <w:rsid w:val="00173BB4"/>
    <w:rPr>
      <w:rFonts w:ascii="Courier New" w:eastAsia="Times New Roman" w:hAnsi="Courier New" w:cs="Courier New"/>
      <w:kern w:val="0"/>
      <w:sz w:val="20"/>
      <w:szCs w:val="20"/>
      <w:lang w:eastAsia="fr-FR"/>
      <w14:ligatures w14:val="none"/>
    </w:rPr>
  </w:style>
  <w:style w:type="character" w:customStyle="1" w:styleId="y2iqfc">
    <w:name w:val="y2iqfc"/>
    <w:basedOn w:val="Policepardfaut"/>
    <w:rsid w:val="00173BB4"/>
  </w:style>
  <w:style w:type="character" w:customStyle="1" w:styleId="hgkelc">
    <w:name w:val="hgkelc"/>
    <w:basedOn w:val="Policepardfaut"/>
    <w:rsid w:val="001E2AF3"/>
  </w:style>
  <w:style w:type="character" w:styleId="Lienhypertexte">
    <w:name w:val="Hyperlink"/>
    <w:basedOn w:val="Policepardfaut"/>
    <w:uiPriority w:val="99"/>
    <w:unhideWhenUsed/>
    <w:rsid w:val="00EF0C73"/>
    <w:rPr>
      <w:color w:val="0563C1" w:themeColor="hyperlink"/>
      <w:u w:val="single"/>
    </w:rPr>
  </w:style>
  <w:style w:type="character" w:styleId="Mentionnonrsolue">
    <w:name w:val="Unresolved Mention"/>
    <w:basedOn w:val="Policepardfaut"/>
    <w:uiPriority w:val="99"/>
    <w:semiHidden/>
    <w:unhideWhenUsed/>
    <w:rsid w:val="00EF0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3568">
      <w:bodyDiv w:val="1"/>
      <w:marLeft w:val="0"/>
      <w:marRight w:val="0"/>
      <w:marTop w:val="0"/>
      <w:marBottom w:val="0"/>
      <w:divBdr>
        <w:top w:val="none" w:sz="0" w:space="0" w:color="auto"/>
        <w:left w:val="none" w:sz="0" w:space="0" w:color="auto"/>
        <w:bottom w:val="none" w:sz="0" w:space="0" w:color="auto"/>
        <w:right w:val="none" w:sz="0" w:space="0" w:color="auto"/>
      </w:divBdr>
    </w:div>
    <w:div w:id="102968672">
      <w:bodyDiv w:val="1"/>
      <w:marLeft w:val="0"/>
      <w:marRight w:val="0"/>
      <w:marTop w:val="0"/>
      <w:marBottom w:val="0"/>
      <w:divBdr>
        <w:top w:val="none" w:sz="0" w:space="0" w:color="auto"/>
        <w:left w:val="none" w:sz="0" w:space="0" w:color="auto"/>
        <w:bottom w:val="none" w:sz="0" w:space="0" w:color="auto"/>
        <w:right w:val="none" w:sz="0" w:space="0" w:color="auto"/>
      </w:divBdr>
    </w:div>
    <w:div w:id="114065171">
      <w:bodyDiv w:val="1"/>
      <w:marLeft w:val="0"/>
      <w:marRight w:val="0"/>
      <w:marTop w:val="0"/>
      <w:marBottom w:val="0"/>
      <w:divBdr>
        <w:top w:val="none" w:sz="0" w:space="0" w:color="auto"/>
        <w:left w:val="none" w:sz="0" w:space="0" w:color="auto"/>
        <w:bottom w:val="none" w:sz="0" w:space="0" w:color="auto"/>
        <w:right w:val="none" w:sz="0" w:space="0" w:color="auto"/>
      </w:divBdr>
    </w:div>
    <w:div w:id="124274891">
      <w:bodyDiv w:val="1"/>
      <w:marLeft w:val="0"/>
      <w:marRight w:val="0"/>
      <w:marTop w:val="0"/>
      <w:marBottom w:val="0"/>
      <w:divBdr>
        <w:top w:val="none" w:sz="0" w:space="0" w:color="auto"/>
        <w:left w:val="none" w:sz="0" w:space="0" w:color="auto"/>
        <w:bottom w:val="none" w:sz="0" w:space="0" w:color="auto"/>
        <w:right w:val="none" w:sz="0" w:space="0" w:color="auto"/>
      </w:divBdr>
    </w:div>
    <w:div w:id="183716539">
      <w:bodyDiv w:val="1"/>
      <w:marLeft w:val="0"/>
      <w:marRight w:val="0"/>
      <w:marTop w:val="0"/>
      <w:marBottom w:val="0"/>
      <w:divBdr>
        <w:top w:val="none" w:sz="0" w:space="0" w:color="auto"/>
        <w:left w:val="none" w:sz="0" w:space="0" w:color="auto"/>
        <w:bottom w:val="none" w:sz="0" w:space="0" w:color="auto"/>
        <w:right w:val="none" w:sz="0" w:space="0" w:color="auto"/>
      </w:divBdr>
    </w:div>
    <w:div w:id="193077047">
      <w:bodyDiv w:val="1"/>
      <w:marLeft w:val="0"/>
      <w:marRight w:val="0"/>
      <w:marTop w:val="0"/>
      <w:marBottom w:val="0"/>
      <w:divBdr>
        <w:top w:val="none" w:sz="0" w:space="0" w:color="auto"/>
        <w:left w:val="none" w:sz="0" w:space="0" w:color="auto"/>
        <w:bottom w:val="none" w:sz="0" w:space="0" w:color="auto"/>
        <w:right w:val="none" w:sz="0" w:space="0" w:color="auto"/>
      </w:divBdr>
    </w:div>
    <w:div w:id="214509244">
      <w:bodyDiv w:val="1"/>
      <w:marLeft w:val="0"/>
      <w:marRight w:val="0"/>
      <w:marTop w:val="0"/>
      <w:marBottom w:val="0"/>
      <w:divBdr>
        <w:top w:val="none" w:sz="0" w:space="0" w:color="auto"/>
        <w:left w:val="none" w:sz="0" w:space="0" w:color="auto"/>
        <w:bottom w:val="none" w:sz="0" w:space="0" w:color="auto"/>
        <w:right w:val="none" w:sz="0" w:space="0" w:color="auto"/>
      </w:divBdr>
      <w:divsChild>
        <w:div w:id="1036393020">
          <w:marLeft w:val="0"/>
          <w:marRight w:val="0"/>
          <w:marTop w:val="0"/>
          <w:marBottom w:val="0"/>
          <w:divBdr>
            <w:top w:val="none" w:sz="0" w:space="0" w:color="auto"/>
            <w:left w:val="none" w:sz="0" w:space="0" w:color="auto"/>
            <w:bottom w:val="none" w:sz="0" w:space="0" w:color="auto"/>
            <w:right w:val="none" w:sz="0" w:space="0" w:color="auto"/>
          </w:divBdr>
          <w:divsChild>
            <w:div w:id="634482968">
              <w:marLeft w:val="0"/>
              <w:marRight w:val="0"/>
              <w:marTop w:val="0"/>
              <w:marBottom w:val="0"/>
              <w:divBdr>
                <w:top w:val="none" w:sz="0" w:space="0" w:color="auto"/>
                <w:left w:val="none" w:sz="0" w:space="0" w:color="auto"/>
                <w:bottom w:val="none" w:sz="0" w:space="0" w:color="auto"/>
                <w:right w:val="none" w:sz="0" w:space="0" w:color="auto"/>
              </w:divBdr>
              <w:divsChild>
                <w:div w:id="1210337906">
                  <w:marLeft w:val="0"/>
                  <w:marRight w:val="0"/>
                  <w:marTop w:val="0"/>
                  <w:marBottom w:val="0"/>
                  <w:divBdr>
                    <w:top w:val="none" w:sz="0" w:space="0" w:color="auto"/>
                    <w:left w:val="none" w:sz="0" w:space="0" w:color="auto"/>
                    <w:bottom w:val="none" w:sz="0" w:space="0" w:color="auto"/>
                    <w:right w:val="none" w:sz="0" w:space="0" w:color="auto"/>
                  </w:divBdr>
                  <w:divsChild>
                    <w:div w:id="1330447150">
                      <w:marLeft w:val="0"/>
                      <w:marRight w:val="0"/>
                      <w:marTop w:val="0"/>
                      <w:marBottom w:val="0"/>
                      <w:divBdr>
                        <w:top w:val="none" w:sz="0" w:space="0" w:color="auto"/>
                        <w:left w:val="none" w:sz="0" w:space="0" w:color="auto"/>
                        <w:bottom w:val="none" w:sz="0" w:space="0" w:color="auto"/>
                        <w:right w:val="none" w:sz="0" w:space="0" w:color="auto"/>
                      </w:divBdr>
                    </w:div>
                    <w:div w:id="19373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26075">
      <w:bodyDiv w:val="1"/>
      <w:marLeft w:val="0"/>
      <w:marRight w:val="0"/>
      <w:marTop w:val="0"/>
      <w:marBottom w:val="0"/>
      <w:divBdr>
        <w:top w:val="none" w:sz="0" w:space="0" w:color="auto"/>
        <w:left w:val="none" w:sz="0" w:space="0" w:color="auto"/>
        <w:bottom w:val="none" w:sz="0" w:space="0" w:color="auto"/>
        <w:right w:val="none" w:sz="0" w:space="0" w:color="auto"/>
      </w:divBdr>
    </w:div>
    <w:div w:id="278146270">
      <w:bodyDiv w:val="1"/>
      <w:marLeft w:val="0"/>
      <w:marRight w:val="0"/>
      <w:marTop w:val="0"/>
      <w:marBottom w:val="0"/>
      <w:divBdr>
        <w:top w:val="none" w:sz="0" w:space="0" w:color="auto"/>
        <w:left w:val="none" w:sz="0" w:space="0" w:color="auto"/>
        <w:bottom w:val="none" w:sz="0" w:space="0" w:color="auto"/>
        <w:right w:val="none" w:sz="0" w:space="0" w:color="auto"/>
      </w:divBdr>
    </w:div>
    <w:div w:id="364521751">
      <w:bodyDiv w:val="1"/>
      <w:marLeft w:val="0"/>
      <w:marRight w:val="0"/>
      <w:marTop w:val="0"/>
      <w:marBottom w:val="0"/>
      <w:divBdr>
        <w:top w:val="none" w:sz="0" w:space="0" w:color="auto"/>
        <w:left w:val="none" w:sz="0" w:space="0" w:color="auto"/>
        <w:bottom w:val="none" w:sz="0" w:space="0" w:color="auto"/>
        <w:right w:val="none" w:sz="0" w:space="0" w:color="auto"/>
      </w:divBdr>
    </w:div>
    <w:div w:id="399330801">
      <w:bodyDiv w:val="1"/>
      <w:marLeft w:val="0"/>
      <w:marRight w:val="0"/>
      <w:marTop w:val="0"/>
      <w:marBottom w:val="0"/>
      <w:divBdr>
        <w:top w:val="none" w:sz="0" w:space="0" w:color="auto"/>
        <w:left w:val="none" w:sz="0" w:space="0" w:color="auto"/>
        <w:bottom w:val="none" w:sz="0" w:space="0" w:color="auto"/>
        <w:right w:val="none" w:sz="0" w:space="0" w:color="auto"/>
      </w:divBdr>
    </w:div>
    <w:div w:id="520169846">
      <w:bodyDiv w:val="1"/>
      <w:marLeft w:val="0"/>
      <w:marRight w:val="0"/>
      <w:marTop w:val="0"/>
      <w:marBottom w:val="0"/>
      <w:divBdr>
        <w:top w:val="none" w:sz="0" w:space="0" w:color="auto"/>
        <w:left w:val="none" w:sz="0" w:space="0" w:color="auto"/>
        <w:bottom w:val="none" w:sz="0" w:space="0" w:color="auto"/>
        <w:right w:val="none" w:sz="0" w:space="0" w:color="auto"/>
      </w:divBdr>
    </w:div>
    <w:div w:id="672072132">
      <w:bodyDiv w:val="1"/>
      <w:marLeft w:val="0"/>
      <w:marRight w:val="0"/>
      <w:marTop w:val="0"/>
      <w:marBottom w:val="0"/>
      <w:divBdr>
        <w:top w:val="none" w:sz="0" w:space="0" w:color="auto"/>
        <w:left w:val="none" w:sz="0" w:space="0" w:color="auto"/>
        <w:bottom w:val="none" w:sz="0" w:space="0" w:color="auto"/>
        <w:right w:val="none" w:sz="0" w:space="0" w:color="auto"/>
      </w:divBdr>
    </w:div>
    <w:div w:id="693767667">
      <w:bodyDiv w:val="1"/>
      <w:marLeft w:val="0"/>
      <w:marRight w:val="0"/>
      <w:marTop w:val="0"/>
      <w:marBottom w:val="0"/>
      <w:divBdr>
        <w:top w:val="none" w:sz="0" w:space="0" w:color="auto"/>
        <w:left w:val="none" w:sz="0" w:space="0" w:color="auto"/>
        <w:bottom w:val="none" w:sz="0" w:space="0" w:color="auto"/>
        <w:right w:val="none" w:sz="0" w:space="0" w:color="auto"/>
      </w:divBdr>
      <w:divsChild>
        <w:div w:id="1435399344">
          <w:marLeft w:val="0"/>
          <w:marRight w:val="0"/>
          <w:marTop w:val="0"/>
          <w:marBottom w:val="0"/>
          <w:divBdr>
            <w:top w:val="none" w:sz="0" w:space="0" w:color="auto"/>
            <w:left w:val="none" w:sz="0" w:space="0" w:color="auto"/>
            <w:bottom w:val="none" w:sz="0" w:space="0" w:color="auto"/>
            <w:right w:val="none" w:sz="0" w:space="0" w:color="auto"/>
          </w:divBdr>
          <w:divsChild>
            <w:div w:id="1579438214">
              <w:marLeft w:val="0"/>
              <w:marRight w:val="0"/>
              <w:marTop w:val="0"/>
              <w:marBottom w:val="0"/>
              <w:divBdr>
                <w:top w:val="none" w:sz="0" w:space="0" w:color="auto"/>
                <w:left w:val="none" w:sz="0" w:space="0" w:color="auto"/>
                <w:bottom w:val="none" w:sz="0" w:space="0" w:color="auto"/>
                <w:right w:val="none" w:sz="0" w:space="0" w:color="auto"/>
              </w:divBdr>
              <w:divsChild>
                <w:div w:id="13834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829583">
      <w:bodyDiv w:val="1"/>
      <w:marLeft w:val="0"/>
      <w:marRight w:val="0"/>
      <w:marTop w:val="0"/>
      <w:marBottom w:val="0"/>
      <w:divBdr>
        <w:top w:val="none" w:sz="0" w:space="0" w:color="auto"/>
        <w:left w:val="none" w:sz="0" w:space="0" w:color="auto"/>
        <w:bottom w:val="none" w:sz="0" w:space="0" w:color="auto"/>
        <w:right w:val="none" w:sz="0" w:space="0" w:color="auto"/>
      </w:divBdr>
    </w:div>
    <w:div w:id="828600346">
      <w:bodyDiv w:val="1"/>
      <w:marLeft w:val="0"/>
      <w:marRight w:val="0"/>
      <w:marTop w:val="0"/>
      <w:marBottom w:val="0"/>
      <w:divBdr>
        <w:top w:val="none" w:sz="0" w:space="0" w:color="auto"/>
        <w:left w:val="none" w:sz="0" w:space="0" w:color="auto"/>
        <w:bottom w:val="none" w:sz="0" w:space="0" w:color="auto"/>
        <w:right w:val="none" w:sz="0" w:space="0" w:color="auto"/>
      </w:divBdr>
    </w:div>
    <w:div w:id="897671684">
      <w:bodyDiv w:val="1"/>
      <w:marLeft w:val="0"/>
      <w:marRight w:val="0"/>
      <w:marTop w:val="0"/>
      <w:marBottom w:val="0"/>
      <w:divBdr>
        <w:top w:val="none" w:sz="0" w:space="0" w:color="auto"/>
        <w:left w:val="none" w:sz="0" w:space="0" w:color="auto"/>
        <w:bottom w:val="none" w:sz="0" w:space="0" w:color="auto"/>
        <w:right w:val="none" w:sz="0" w:space="0" w:color="auto"/>
      </w:divBdr>
      <w:divsChild>
        <w:div w:id="2060395007">
          <w:marLeft w:val="0"/>
          <w:marRight w:val="0"/>
          <w:marTop w:val="0"/>
          <w:marBottom w:val="0"/>
          <w:divBdr>
            <w:top w:val="none" w:sz="0" w:space="0" w:color="auto"/>
            <w:left w:val="none" w:sz="0" w:space="0" w:color="auto"/>
            <w:bottom w:val="none" w:sz="0" w:space="0" w:color="auto"/>
            <w:right w:val="none" w:sz="0" w:space="0" w:color="auto"/>
          </w:divBdr>
          <w:divsChild>
            <w:div w:id="296886130">
              <w:marLeft w:val="0"/>
              <w:marRight w:val="0"/>
              <w:marTop w:val="0"/>
              <w:marBottom w:val="0"/>
              <w:divBdr>
                <w:top w:val="none" w:sz="0" w:space="0" w:color="auto"/>
                <w:left w:val="none" w:sz="0" w:space="0" w:color="auto"/>
                <w:bottom w:val="none" w:sz="0" w:space="0" w:color="auto"/>
                <w:right w:val="none" w:sz="0" w:space="0" w:color="auto"/>
              </w:divBdr>
              <w:divsChild>
                <w:div w:id="17777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12597">
      <w:bodyDiv w:val="1"/>
      <w:marLeft w:val="0"/>
      <w:marRight w:val="0"/>
      <w:marTop w:val="0"/>
      <w:marBottom w:val="0"/>
      <w:divBdr>
        <w:top w:val="none" w:sz="0" w:space="0" w:color="auto"/>
        <w:left w:val="none" w:sz="0" w:space="0" w:color="auto"/>
        <w:bottom w:val="none" w:sz="0" w:space="0" w:color="auto"/>
        <w:right w:val="none" w:sz="0" w:space="0" w:color="auto"/>
      </w:divBdr>
    </w:div>
    <w:div w:id="976645392">
      <w:bodyDiv w:val="1"/>
      <w:marLeft w:val="0"/>
      <w:marRight w:val="0"/>
      <w:marTop w:val="0"/>
      <w:marBottom w:val="0"/>
      <w:divBdr>
        <w:top w:val="none" w:sz="0" w:space="0" w:color="auto"/>
        <w:left w:val="none" w:sz="0" w:space="0" w:color="auto"/>
        <w:bottom w:val="none" w:sz="0" w:space="0" w:color="auto"/>
        <w:right w:val="none" w:sz="0" w:space="0" w:color="auto"/>
      </w:divBdr>
      <w:divsChild>
        <w:div w:id="609582157">
          <w:marLeft w:val="0"/>
          <w:marRight w:val="0"/>
          <w:marTop w:val="0"/>
          <w:marBottom w:val="0"/>
          <w:divBdr>
            <w:top w:val="none" w:sz="0" w:space="0" w:color="auto"/>
            <w:left w:val="none" w:sz="0" w:space="0" w:color="auto"/>
            <w:bottom w:val="none" w:sz="0" w:space="0" w:color="auto"/>
            <w:right w:val="none" w:sz="0" w:space="0" w:color="auto"/>
          </w:divBdr>
          <w:divsChild>
            <w:div w:id="40134047">
              <w:marLeft w:val="0"/>
              <w:marRight w:val="0"/>
              <w:marTop w:val="0"/>
              <w:marBottom w:val="0"/>
              <w:divBdr>
                <w:top w:val="none" w:sz="0" w:space="0" w:color="auto"/>
                <w:left w:val="none" w:sz="0" w:space="0" w:color="auto"/>
                <w:bottom w:val="none" w:sz="0" w:space="0" w:color="auto"/>
                <w:right w:val="none" w:sz="0" w:space="0" w:color="auto"/>
              </w:divBdr>
              <w:divsChild>
                <w:div w:id="18932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58740">
      <w:bodyDiv w:val="1"/>
      <w:marLeft w:val="0"/>
      <w:marRight w:val="0"/>
      <w:marTop w:val="0"/>
      <w:marBottom w:val="0"/>
      <w:divBdr>
        <w:top w:val="none" w:sz="0" w:space="0" w:color="auto"/>
        <w:left w:val="none" w:sz="0" w:space="0" w:color="auto"/>
        <w:bottom w:val="none" w:sz="0" w:space="0" w:color="auto"/>
        <w:right w:val="none" w:sz="0" w:space="0" w:color="auto"/>
      </w:divBdr>
      <w:divsChild>
        <w:div w:id="1710106963">
          <w:marLeft w:val="0"/>
          <w:marRight w:val="0"/>
          <w:marTop w:val="0"/>
          <w:marBottom w:val="0"/>
          <w:divBdr>
            <w:top w:val="none" w:sz="0" w:space="0" w:color="auto"/>
            <w:left w:val="none" w:sz="0" w:space="0" w:color="auto"/>
            <w:bottom w:val="none" w:sz="0" w:space="0" w:color="auto"/>
            <w:right w:val="none" w:sz="0" w:space="0" w:color="auto"/>
          </w:divBdr>
          <w:divsChild>
            <w:div w:id="1031304863">
              <w:marLeft w:val="0"/>
              <w:marRight w:val="0"/>
              <w:marTop w:val="0"/>
              <w:marBottom w:val="0"/>
              <w:divBdr>
                <w:top w:val="none" w:sz="0" w:space="0" w:color="auto"/>
                <w:left w:val="none" w:sz="0" w:space="0" w:color="auto"/>
                <w:bottom w:val="none" w:sz="0" w:space="0" w:color="auto"/>
                <w:right w:val="none" w:sz="0" w:space="0" w:color="auto"/>
              </w:divBdr>
            </w:div>
          </w:divsChild>
        </w:div>
        <w:div w:id="583340906">
          <w:marLeft w:val="0"/>
          <w:marRight w:val="0"/>
          <w:marTop w:val="0"/>
          <w:marBottom w:val="0"/>
          <w:divBdr>
            <w:top w:val="none" w:sz="0" w:space="0" w:color="auto"/>
            <w:left w:val="none" w:sz="0" w:space="0" w:color="auto"/>
            <w:bottom w:val="none" w:sz="0" w:space="0" w:color="auto"/>
            <w:right w:val="none" w:sz="0" w:space="0" w:color="auto"/>
          </w:divBdr>
          <w:divsChild>
            <w:div w:id="20770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11999">
      <w:bodyDiv w:val="1"/>
      <w:marLeft w:val="0"/>
      <w:marRight w:val="0"/>
      <w:marTop w:val="0"/>
      <w:marBottom w:val="0"/>
      <w:divBdr>
        <w:top w:val="none" w:sz="0" w:space="0" w:color="auto"/>
        <w:left w:val="none" w:sz="0" w:space="0" w:color="auto"/>
        <w:bottom w:val="none" w:sz="0" w:space="0" w:color="auto"/>
        <w:right w:val="none" w:sz="0" w:space="0" w:color="auto"/>
      </w:divBdr>
    </w:div>
    <w:div w:id="1102147796">
      <w:bodyDiv w:val="1"/>
      <w:marLeft w:val="0"/>
      <w:marRight w:val="0"/>
      <w:marTop w:val="0"/>
      <w:marBottom w:val="0"/>
      <w:divBdr>
        <w:top w:val="none" w:sz="0" w:space="0" w:color="auto"/>
        <w:left w:val="none" w:sz="0" w:space="0" w:color="auto"/>
        <w:bottom w:val="none" w:sz="0" w:space="0" w:color="auto"/>
        <w:right w:val="none" w:sz="0" w:space="0" w:color="auto"/>
      </w:divBdr>
    </w:div>
    <w:div w:id="1249118783">
      <w:bodyDiv w:val="1"/>
      <w:marLeft w:val="0"/>
      <w:marRight w:val="0"/>
      <w:marTop w:val="0"/>
      <w:marBottom w:val="0"/>
      <w:divBdr>
        <w:top w:val="none" w:sz="0" w:space="0" w:color="auto"/>
        <w:left w:val="none" w:sz="0" w:space="0" w:color="auto"/>
        <w:bottom w:val="none" w:sz="0" w:space="0" w:color="auto"/>
        <w:right w:val="none" w:sz="0" w:space="0" w:color="auto"/>
      </w:divBdr>
    </w:div>
    <w:div w:id="1365641226">
      <w:bodyDiv w:val="1"/>
      <w:marLeft w:val="0"/>
      <w:marRight w:val="0"/>
      <w:marTop w:val="0"/>
      <w:marBottom w:val="0"/>
      <w:divBdr>
        <w:top w:val="none" w:sz="0" w:space="0" w:color="auto"/>
        <w:left w:val="none" w:sz="0" w:space="0" w:color="auto"/>
        <w:bottom w:val="none" w:sz="0" w:space="0" w:color="auto"/>
        <w:right w:val="none" w:sz="0" w:space="0" w:color="auto"/>
      </w:divBdr>
    </w:div>
    <w:div w:id="1417432462">
      <w:bodyDiv w:val="1"/>
      <w:marLeft w:val="0"/>
      <w:marRight w:val="0"/>
      <w:marTop w:val="0"/>
      <w:marBottom w:val="0"/>
      <w:divBdr>
        <w:top w:val="none" w:sz="0" w:space="0" w:color="auto"/>
        <w:left w:val="none" w:sz="0" w:space="0" w:color="auto"/>
        <w:bottom w:val="none" w:sz="0" w:space="0" w:color="auto"/>
        <w:right w:val="none" w:sz="0" w:space="0" w:color="auto"/>
      </w:divBdr>
    </w:div>
    <w:div w:id="1478378153">
      <w:bodyDiv w:val="1"/>
      <w:marLeft w:val="0"/>
      <w:marRight w:val="0"/>
      <w:marTop w:val="0"/>
      <w:marBottom w:val="0"/>
      <w:divBdr>
        <w:top w:val="none" w:sz="0" w:space="0" w:color="auto"/>
        <w:left w:val="none" w:sz="0" w:space="0" w:color="auto"/>
        <w:bottom w:val="none" w:sz="0" w:space="0" w:color="auto"/>
        <w:right w:val="none" w:sz="0" w:space="0" w:color="auto"/>
      </w:divBdr>
      <w:divsChild>
        <w:div w:id="1111631727">
          <w:marLeft w:val="0"/>
          <w:marRight w:val="0"/>
          <w:marTop w:val="0"/>
          <w:marBottom w:val="0"/>
          <w:divBdr>
            <w:top w:val="none" w:sz="0" w:space="0" w:color="auto"/>
            <w:left w:val="none" w:sz="0" w:space="0" w:color="auto"/>
            <w:bottom w:val="none" w:sz="0" w:space="0" w:color="auto"/>
            <w:right w:val="none" w:sz="0" w:space="0" w:color="auto"/>
          </w:divBdr>
          <w:divsChild>
            <w:div w:id="1564483151">
              <w:marLeft w:val="0"/>
              <w:marRight w:val="0"/>
              <w:marTop w:val="0"/>
              <w:marBottom w:val="0"/>
              <w:divBdr>
                <w:top w:val="none" w:sz="0" w:space="0" w:color="auto"/>
                <w:left w:val="none" w:sz="0" w:space="0" w:color="auto"/>
                <w:bottom w:val="none" w:sz="0" w:space="0" w:color="auto"/>
                <w:right w:val="none" w:sz="0" w:space="0" w:color="auto"/>
              </w:divBdr>
              <w:divsChild>
                <w:div w:id="9988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48221">
      <w:bodyDiv w:val="1"/>
      <w:marLeft w:val="0"/>
      <w:marRight w:val="0"/>
      <w:marTop w:val="0"/>
      <w:marBottom w:val="0"/>
      <w:divBdr>
        <w:top w:val="none" w:sz="0" w:space="0" w:color="auto"/>
        <w:left w:val="none" w:sz="0" w:space="0" w:color="auto"/>
        <w:bottom w:val="none" w:sz="0" w:space="0" w:color="auto"/>
        <w:right w:val="none" w:sz="0" w:space="0" w:color="auto"/>
      </w:divBdr>
    </w:div>
    <w:div w:id="1640838245">
      <w:bodyDiv w:val="1"/>
      <w:marLeft w:val="0"/>
      <w:marRight w:val="0"/>
      <w:marTop w:val="0"/>
      <w:marBottom w:val="0"/>
      <w:divBdr>
        <w:top w:val="none" w:sz="0" w:space="0" w:color="auto"/>
        <w:left w:val="none" w:sz="0" w:space="0" w:color="auto"/>
        <w:bottom w:val="none" w:sz="0" w:space="0" w:color="auto"/>
        <w:right w:val="none" w:sz="0" w:space="0" w:color="auto"/>
      </w:divBdr>
      <w:divsChild>
        <w:div w:id="2109618389">
          <w:marLeft w:val="0"/>
          <w:marRight w:val="0"/>
          <w:marTop w:val="0"/>
          <w:marBottom w:val="0"/>
          <w:divBdr>
            <w:top w:val="none" w:sz="0" w:space="0" w:color="auto"/>
            <w:left w:val="none" w:sz="0" w:space="0" w:color="auto"/>
            <w:bottom w:val="none" w:sz="0" w:space="0" w:color="auto"/>
            <w:right w:val="none" w:sz="0" w:space="0" w:color="auto"/>
          </w:divBdr>
          <w:divsChild>
            <w:div w:id="406657452">
              <w:marLeft w:val="0"/>
              <w:marRight w:val="0"/>
              <w:marTop w:val="0"/>
              <w:marBottom w:val="0"/>
              <w:divBdr>
                <w:top w:val="none" w:sz="0" w:space="0" w:color="auto"/>
                <w:left w:val="none" w:sz="0" w:space="0" w:color="auto"/>
                <w:bottom w:val="none" w:sz="0" w:space="0" w:color="auto"/>
                <w:right w:val="none" w:sz="0" w:space="0" w:color="auto"/>
              </w:divBdr>
              <w:divsChild>
                <w:div w:id="8216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76972">
      <w:bodyDiv w:val="1"/>
      <w:marLeft w:val="0"/>
      <w:marRight w:val="0"/>
      <w:marTop w:val="0"/>
      <w:marBottom w:val="0"/>
      <w:divBdr>
        <w:top w:val="none" w:sz="0" w:space="0" w:color="auto"/>
        <w:left w:val="none" w:sz="0" w:space="0" w:color="auto"/>
        <w:bottom w:val="none" w:sz="0" w:space="0" w:color="auto"/>
        <w:right w:val="none" w:sz="0" w:space="0" w:color="auto"/>
      </w:divBdr>
      <w:divsChild>
        <w:div w:id="186481835">
          <w:marLeft w:val="0"/>
          <w:marRight w:val="0"/>
          <w:marTop w:val="0"/>
          <w:marBottom w:val="0"/>
          <w:divBdr>
            <w:top w:val="none" w:sz="0" w:space="0" w:color="auto"/>
            <w:left w:val="none" w:sz="0" w:space="0" w:color="auto"/>
            <w:bottom w:val="none" w:sz="0" w:space="0" w:color="auto"/>
            <w:right w:val="none" w:sz="0" w:space="0" w:color="auto"/>
          </w:divBdr>
          <w:divsChild>
            <w:div w:id="736249911">
              <w:marLeft w:val="0"/>
              <w:marRight w:val="0"/>
              <w:marTop w:val="0"/>
              <w:marBottom w:val="0"/>
              <w:divBdr>
                <w:top w:val="none" w:sz="0" w:space="0" w:color="auto"/>
                <w:left w:val="none" w:sz="0" w:space="0" w:color="auto"/>
                <w:bottom w:val="none" w:sz="0" w:space="0" w:color="auto"/>
                <w:right w:val="none" w:sz="0" w:space="0" w:color="auto"/>
              </w:divBdr>
              <w:divsChild>
                <w:div w:id="27194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99647">
      <w:bodyDiv w:val="1"/>
      <w:marLeft w:val="0"/>
      <w:marRight w:val="0"/>
      <w:marTop w:val="0"/>
      <w:marBottom w:val="0"/>
      <w:divBdr>
        <w:top w:val="none" w:sz="0" w:space="0" w:color="auto"/>
        <w:left w:val="none" w:sz="0" w:space="0" w:color="auto"/>
        <w:bottom w:val="none" w:sz="0" w:space="0" w:color="auto"/>
        <w:right w:val="none" w:sz="0" w:space="0" w:color="auto"/>
      </w:divBdr>
    </w:div>
    <w:div w:id="1692032532">
      <w:bodyDiv w:val="1"/>
      <w:marLeft w:val="0"/>
      <w:marRight w:val="0"/>
      <w:marTop w:val="0"/>
      <w:marBottom w:val="0"/>
      <w:divBdr>
        <w:top w:val="none" w:sz="0" w:space="0" w:color="auto"/>
        <w:left w:val="none" w:sz="0" w:space="0" w:color="auto"/>
        <w:bottom w:val="none" w:sz="0" w:space="0" w:color="auto"/>
        <w:right w:val="none" w:sz="0" w:space="0" w:color="auto"/>
      </w:divBdr>
    </w:div>
    <w:div w:id="1864856028">
      <w:bodyDiv w:val="1"/>
      <w:marLeft w:val="0"/>
      <w:marRight w:val="0"/>
      <w:marTop w:val="0"/>
      <w:marBottom w:val="0"/>
      <w:divBdr>
        <w:top w:val="none" w:sz="0" w:space="0" w:color="auto"/>
        <w:left w:val="none" w:sz="0" w:space="0" w:color="auto"/>
        <w:bottom w:val="none" w:sz="0" w:space="0" w:color="auto"/>
        <w:right w:val="none" w:sz="0" w:space="0" w:color="auto"/>
      </w:divBdr>
    </w:div>
    <w:div w:id="1985693969">
      <w:bodyDiv w:val="1"/>
      <w:marLeft w:val="0"/>
      <w:marRight w:val="0"/>
      <w:marTop w:val="0"/>
      <w:marBottom w:val="0"/>
      <w:divBdr>
        <w:top w:val="none" w:sz="0" w:space="0" w:color="auto"/>
        <w:left w:val="none" w:sz="0" w:space="0" w:color="auto"/>
        <w:bottom w:val="none" w:sz="0" w:space="0" w:color="auto"/>
        <w:right w:val="none" w:sz="0" w:space="0" w:color="auto"/>
      </w:divBdr>
      <w:divsChild>
        <w:div w:id="873269805">
          <w:marLeft w:val="0"/>
          <w:marRight w:val="0"/>
          <w:marTop w:val="0"/>
          <w:marBottom w:val="0"/>
          <w:divBdr>
            <w:top w:val="none" w:sz="0" w:space="0" w:color="auto"/>
            <w:left w:val="none" w:sz="0" w:space="0" w:color="auto"/>
            <w:bottom w:val="none" w:sz="0" w:space="0" w:color="auto"/>
            <w:right w:val="none" w:sz="0" w:space="0" w:color="auto"/>
          </w:divBdr>
          <w:divsChild>
            <w:div w:id="1798529145">
              <w:marLeft w:val="0"/>
              <w:marRight w:val="0"/>
              <w:marTop w:val="0"/>
              <w:marBottom w:val="0"/>
              <w:divBdr>
                <w:top w:val="none" w:sz="0" w:space="0" w:color="auto"/>
                <w:left w:val="none" w:sz="0" w:space="0" w:color="auto"/>
                <w:bottom w:val="none" w:sz="0" w:space="0" w:color="auto"/>
                <w:right w:val="none" w:sz="0" w:space="0" w:color="auto"/>
              </w:divBdr>
              <w:divsChild>
                <w:div w:id="1015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582559">
      <w:bodyDiv w:val="1"/>
      <w:marLeft w:val="0"/>
      <w:marRight w:val="0"/>
      <w:marTop w:val="0"/>
      <w:marBottom w:val="0"/>
      <w:divBdr>
        <w:top w:val="none" w:sz="0" w:space="0" w:color="auto"/>
        <w:left w:val="none" w:sz="0" w:space="0" w:color="auto"/>
        <w:bottom w:val="none" w:sz="0" w:space="0" w:color="auto"/>
        <w:right w:val="none" w:sz="0" w:space="0" w:color="auto"/>
      </w:divBdr>
      <w:divsChild>
        <w:div w:id="1904099893">
          <w:marLeft w:val="0"/>
          <w:marRight w:val="0"/>
          <w:marTop w:val="0"/>
          <w:marBottom w:val="0"/>
          <w:divBdr>
            <w:top w:val="none" w:sz="0" w:space="0" w:color="auto"/>
            <w:left w:val="none" w:sz="0" w:space="0" w:color="auto"/>
            <w:bottom w:val="none" w:sz="0" w:space="0" w:color="auto"/>
            <w:right w:val="none" w:sz="0" w:space="0" w:color="auto"/>
          </w:divBdr>
          <w:divsChild>
            <w:div w:id="257904789">
              <w:marLeft w:val="0"/>
              <w:marRight w:val="0"/>
              <w:marTop w:val="0"/>
              <w:marBottom w:val="0"/>
              <w:divBdr>
                <w:top w:val="none" w:sz="0" w:space="0" w:color="auto"/>
                <w:left w:val="none" w:sz="0" w:space="0" w:color="auto"/>
                <w:bottom w:val="none" w:sz="0" w:space="0" w:color="auto"/>
                <w:right w:val="none" w:sz="0" w:space="0" w:color="auto"/>
              </w:divBdr>
              <w:divsChild>
                <w:div w:id="7571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4157">
      <w:bodyDiv w:val="1"/>
      <w:marLeft w:val="0"/>
      <w:marRight w:val="0"/>
      <w:marTop w:val="0"/>
      <w:marBottom w:val="0"/>
      <w:divBdr>
        <w:top w:val="none" w:sz="0" w:space="0" w:color="auto"/>
        <w:left w:val="none" w:sz="0" w:space="0" w:color="auto"/>
        <w:bottom w:val="none" w:sz="0" w:space="0" w:color="auto"/>
        <w:right w:val="none" w:sz="0" w:space="0" w:color="auto"/>
      </w:divBdr>
    </w:div>
    <w:div w:id="2086878192">
      <w:bodyDiv w:val="1"/>
      <w:marLeft w:val="0"/>
      <w:marRight w:val="0"/>
      <w:marTop w:val="0"/>
      <w:marBottom w:val="0"/>
      <w:divBdr>
        <w:top w:val="none" w:sz="0" w:space="0" w:color="auto"/>
        <w:left w:val="none" w:sz="0" w:space="0" w:color="auto"/>
        <w:bottom w:val="none" w:sz="0" w:space="0" w:color="auto"/>
        <w:right w:val="none" w:sz="0" w:space="0" w:color="auto"/>
      </w:divBdr>
    </w:div>
    <w:div w:id="213767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3061</Words>
  <Characters>16840</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Léon Grimm</dc:creator>
  <cp:keywords/>
  <dc:description/>
  <cp:lastModifiedBy>Léon Grimm</cp:lastModifiedBy>
  <cp:revision>46</cp:revision>
  <cp:lastPrinted>2024-12-19T10:16:00Z</cp:lastPrinted>
  <dcterms:created xsi:type="dcterms:W3CDTF">2024-08-08T12:24:00Z</dcterms:created>
  <dcterms:modified xsi:type="dcterms:W3CDTF">2025-03-19T14:37:00Z</dcterms:modified>
</cp:coreProperties>
</file>